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F07F" w14:textId="6277B1F3" w:rsidR="00374DBD" w:rsidRPr="0005614E" w:rsidRDefault="00DC62F9" w:rsidP="00374DB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Safeguarding Policy for Children and Vulnerable Adults</w:t>
      </w:r>
    </w:p>
    <w:p w14:paraId="2770F940" w14:textId="19782165" w:rsidR="00374DBD" w:rsidRPr="0005614E" w:rsidRDefault="009243DD" w:rsidP="00374DB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Cheltenham Paint Festival</w:t>
      </w:r>
    </w:p>
    <w:p w14:paraId="3416E02C" w14:textId="77777777" w:rsidR="00374DBD" w:rsidRPr="00FC628B" w:rsidRDefault="00374DBD" w:rsidP="00374DBD">
      <w:pPr>
        <w:rPr>
          <w:rFonts w:asciiTheme="majorHAnsi" w:hAnsiTheme="majorHAnsi"/>
          <w:b/>
          <w:sz w:val="28"/>
          <w:szCs w:val="28"/>
        </w:rPr>
      </w:pPr>
    </w:p>
    <w:p w14:paraId="6CA2BC3E" w14:textId="0C29D9CC" w:rsidR="00374DBD" w:rsidRPr="0005614E" w:rsidRDefault="009243DD" w:rsidP="00374D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Created: 02/08</w:t>
      </w:r>
      <w:r w:rsidR="00443A45">
        <w:rPr>
          <w:rFonts w:asciiTheme="majorHAnsi" w:hAnsiTheme="majorHAnsi"/>
          <w:b/>
        </w:rPr>
        <w:t>/2016</w:t>
      </w:r>
    </w:p>
    <w:p w14:paraId="558569A2" w14:textId="77777777" w:rsidR="009243DD" w:rsidRDefault="00374DBD" w:rsidP="00374DBD">
      <w:pPr>
        <w:rPr>
          <w:rFonts w:asciiTheme="majorHAnsi" w:hAnsiTheme="majorHAnsi"/>
          <w:b/>
        </w:rPr>
      </w:pPr>
      <w:r w:rsidRPr="0005614E">
        <w:rPr>
          <w:rFonts w:asciiTheme="majorHAnsi" w:hAnsiTheme="majorHAnsi"/>
          <w:b/>
        </w:rPr>
        <w:t xml:space="preserve">Date Reviewed: </w:t>
      </w:r>
      <w:r w:rsidR="009243DD">
        <w:rPr>
          <w:rFonts w:asciiTheme="majorHAnsi" w:hAnsiTheme="majorHAnsi"/>
          <w:b/>
        </w:rPr>
        <w:t>09/09</w:t>
      </w:r>
      <w:r w:rsidR="00443A45">
        <w:rPr>
          <w:rFonts w:asciiTheme="majorHAnsi" w:hAnsiTheme="majorHAnsi"/>
          <w:b/>
        </w:rPr>
        <w:t>/2016</w:t>
      </w:r>
      <w:r w:rsidR="009243DD">
        <w:rPr>
          <w:rFonts w:asciiTheme="majorHAnsi" w:hAnsiTheme="majorHAnsi"/>
          <w:b/>
        </w:rPr>
        <w:t>,</w:t>
      </w:r>
    </w:p>
    <w:p w14:paraId="3A1C8292" w14:textId="5FBB824C" w:rsidR="00374DBD" w:rsidRPr="0005614E" w:rsidRDefault="009243DD" w:rsidP="00374D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Updated 02/09/2017, 04/09/2018, 02/09/19, 03/09/2020</w:t>
      </w:r>
    </w:p>
    <w:p w14:paraId="72C9F22E" w14:textId="078FB328" w:rsidR="00374DBD" w:rsidRPr="0005614E" w:rsidRDefault="00374DBD" w:rsidP="00374DBD">
      <w:pPr>
        <w:rPr>
          <w:rFonts w:asciiTheme="majorHAnsi" w:hAnsiTheme="majorHAnsi"/>
          <w:b/>
        </w:rPr>
      </w:pPr>
      <w:r w:rsidRPr="0005614E">
        <w:rPr>
          <w:rFonts w:asciiTheme="majorHAnsi" w:hAnsiTheme="majorHAnsi"/>
          <w:b/>
        </w:rPr>
        <w:t>Con</w:t>
      </w:r>
      <w:r w:rsidR="00873D03">
        <w:rPr>
          <w:rFonts w:asciiTheme="majorHAnsi" w:hAnsiTheme="majorHAnsi"/>
          <w:b/>
        </w:rPr>
        <w:t>tent Owner: Andrew Davies</w:t>
      </w:r>
    </w:p>
    <w:p w14:paraId="485CB211" w14:textId="77777777" w:rsidR="00374DBD" w:rsidRDefault="00374DBD" w:rsidP="00374DBD"/>
    <w:p w14:paraId="5129F59E" w14:textId="650E9D1C" w:rsidR="00CB518C" w:rsidRPr="00374DBD" w:rsidRDefault="00CB518C" w:rsidP="00CB518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Introduction</w:t>
      </w:r>
    </w:p>
    <w:p w14:paraId="2155D126" w14:textId="0CF37B4B" w:rsidR="00DF7B07" w:rsidRDefault="00426519" w:rsidP="000367E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Everyone who participates in </w:t>
      </w:r>
      <w:r w:rsidR="009243DD" w:rsidRPr="009243DD">
        <w:rPr>
          <w:rFonts w:asciiTheme="majorHAnsi" w:hAnsiTheme="majorHAnsi"/>
          <w:sz w:val="22"/>
          <w:szCs w:val="22"/>
        </w:rPr>
        <w:t>Cheltenham Paint Festival</w:t>
      </w:r>
      <w:r w:rsidR="00A82647" w:rsidRPr="000503FB">
        <w:rPr>
          <w:rFonts w:asciiTheme="majorHAnsi" w:hAnsiTheme="majorHAnsi"/>
          <w:sz w:val="22"/>
          <w:szCs w:val="22"/>
        </w:rPr>
        <w:t xml:space="preserve"> is </w:t>
      </w:r>
      <w:r>
        <w:rPr>
          <w:rFonts w:asciiTheme="majorHAnsi" w:hAnsiTheme="majorHAnsi"/>
          <w:sz w:val="22"/>
          <w:szCs w:val="22"/>
        </w:rPr>
        <w:t xml:space="preserve">entitled to do so in an enjoyable and safe environment. The Committee feels that they have a moral and legal obligation to ensure that, when given responsibility for young people, staff and volunteers </w:t>
      </w:r>
      <w:r w:rsidR="00DF7B07">
        <w:rPr>
          <w:rFonts w:asciiTheme="majorHAnsi" w:hAnsiTheme="majorHAnsi"/>
          <w:sz w:val="22"/>
          <w:szCs w:val="22"/>
        </w:rPr>
        <w:t>provide them with the highest possible standard of care.</w:t>
      </w:r>
    </w:p>
    <w:p w14:paraId="7671FA22" w14:textId="77777777" w:rsidR="00DF7B07" w:rsidRPr="00DF7B07" w:rsidRDefault="00DF7B07" w:rsidP="00DF7B07">
      <w:pPr>
        <w:rPr>
          <w:rFonts w:asciiTheme="majorHAnsi" w:hAnsiTheme="majorHAnsi"/>
          <w:sz w:val="22"/>
          <w:szCs w:val="22"/>
          <w:lang w:val="en-US"/>
        </w:rPr>
      </w:pPr>
    </w:p>
    <w:p w14:paraId="0D95E35D" w14:textId="2FB5D080" w:rsidR="00DF7B07" w:rsidRDefault="00443A45" w:rsidP="000367E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SMART</w:t>
      </w:r>
      <w:r w:rsidR="000367E1" w:rsidRPr="000503FB">
        <w:rPr>
          <w:rFonts w:asciiTheme="majorHAnsi" w:hAnsiTheme="majorHAnsi"/>
          <w:sz w:val="22"/>
          <w:szCs w:val="22"/>
        </w:rPr>
        <w:t xml:space="preserve"> </w:t>
      </w:r>
      <w:r w:rsidR="00DF7B07" w:rsidRPr="00DF7B07">
        <w:rPr>
          <w:rFonts w:asciiTheme="majorHAnsi" w:hAnsiTheme="majorHAnsi"/>
          <w:sz w:val="22"/>
          <w:szCs w:val="22"/>
          <w:lang w:val="en-US"/>
        </w:rPr>
        <w:t xml:space="preserve">is committed to devising and implementing policies so that everyone within </w:t>
      </w:r>
      <w:r w:rsidR="00DF7B07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9243DD" w:rsidRPr="009243DD">
        <w:rPr>
          <w:rFonts w:asciiTheme="majorHAnsi" w:hAnsiTheme="majorHAnsi"/>
          <w:sz w:val="22"/>
          <w:szCs w:val="22"/>
          <w:lang w:val="en-US"/>
        </w:rPr>
        <w:t>Cheltenham Paint Festival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F7B07" w:rsidRPr="00DF7B07">
        <w:rPr>
          <w:rFonts w:asciiTheme="majorHAnsi" w:hAnsiTheme="majorHAnsi"/>
          <w:sz w:val="22"/>
          <w:szCs w:val="22"/>
          <w:lang w:val="en-US"/>
        </w:rPr>
        <w:t xml:space="preserve">accepts their responsibilities to safeguard children from harm and abuse. This means to follow procedures to protect children and report any concerns about their welfare to appropriate authorities. </w:t>
      </w:r>
    </w:p>
    <w:p w14:paraId="353AEE97" w14:textId="77777777" w:rsidR="00DF7B07" w:rsidRPr="00DF7B07" w:rsidRDefault="00DF7B07" w:rsidP="000367E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A4027BF" w14:textId="536B190E" w:rsidR="00DF7B07" w:rsidRPr="00DF7B07" w:rsidRDefault="00DF7B07" w:rsidP="000367E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DF7B07">
        <w:rPr>
          <w:rFonts w:asciiTheme="majorHAnsi" w:hAnsiTheme="majorHAnsi"/>
          <w:sz w:val="22"/>
          <w:szCs w:val="22"/>
          <w:lang w:val="en-US"/>
        </w:rPr>
        <w:t xml:space="preserve">The aim of the policy is to promote good practice, providing children and young people with appropriate safety/protection whilst in the care of </w:t>
      </w:r>
      <w:r w:rsidR="00443A45">
        <w:rPr>
          <w:rFonts w:asciiTheme="majorHAnsi" w:hAnsiTheme="majorHAnsi"/>
          <w:sz w:val="22"/>
          <w:szCs w:val="22"/>
        </w:rPr>
        <w:t>SMART</w:t>
      </w:r>
      <w:r w:rsidRPr="00DF7B07">
        <w:rPr>
          <w:rFonts w:asciiTheme="majorHAnsi" w:hAnsiTheme="majorHAnsi"/>
          <w:sz w:val="22"/>
          <w:szCs w:val="22"/>
          <w:lang w:val="en-US"/>
        </w:rPr>
        <w:t xml:space="preserve"> and to allow staff and volunteers to make informed and confident responses to specific child protection issues. </w:t>
      </w:r>
    </w:p>
    <w:p w14:paraId="31F0EC17" w14:textId="77777777" w:rsid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06B14951" w14:textId="076AA981" w:rsidR="00CB518C" w:rsidRPr="00CB518C" w:rsidRDefault="009243DD" w:rsidP="000367E1">
      <w:pPr>
        <w:jc w:val="both"/>
        <w:rPr>
          <w:rFonts w:asciiTheme="majorHAnsi" w:hAnsiTheme="majorHAnsi"/>
          <w:sz w:val="22"/>
          <w:szCs w:val="22"/>
        </w:rPr>
      </w:pPr>
      <w:r w:rsidRPr="009243DD">
        <w:rPr>
          <w:rFonts w:asciiTheme="majorHAnsi" w:hAnsiTheme="majorHAnsi"/>
          <w:sz w:val="22"/>
          <w:szCs w:val="22"/>
        </w:rPr>
        <w:t>Cheltenham Paint Festival</w:t>
      </w:r>
      <w:r w:rsidR="00443A45">
        <w:rPr>
          <w:rFonts w:asciiTheme="majorHAnsi" w:hAnsiTheme="majorHAnsi"/>
          <w:sz w:val="22"/>
          <w:szCs w:val="22"/>
        </w:rPr>
        <w:t xml:space="preserve"> </w:t>
      </w:r>
      <w:r w:rsidR="00CB518C" w:rsidRPr="00CB518C">
        <w:rPr>
          <w:rFonts w:asciiTheme="majorHAnsi" w:hAnsiTheme="majorHAnsi"/>
          <w:sz w:val="22"/>
          <w:szCs w:val="22"/>
        </w:rPr>
        <w:t>makes a positive contribution to a strong and safe community and recognises the right of every individual to stay safe.</w:t>
      </w:r>
    </w:p>
    <w:p w14:paraId="5A565921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3DA62360" w14:textId="4FFFC6A3" w:rsidR="00CB518C" w:rsidRPr="00CB518C" w:rsidRDefault="00443A45" w:rsidP="000367E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SMART</w:t>
      </w:r>
      <w:r w:rsidR="000367E1" w:rsidRPr="000503FB">
        <w:rPr>
          <w:rFonts w:asciiTheme="majorHAnsi" w:hAnsiTheme="majorHAnsi"/>
          <w:sz w:val="22"/>
          <w:szCs w:val="22"/>
        </w:rPr>
        <w:t xml:space="preserve"> </w:t>
      </w:r>
      <w:r w:rsidR="00CB518C" w:rsidRPr="00CB518C">
        <w:rPr>
          <w:rFonts w:asciiTheme="majorHAnsi" w:hAnsiTheme="majorHAnsi"/>
          <w:sz w:val="22"/>
          <w:szCs w:val="22"/>
        </w:rPr>
        <w:t xml:space="preserve">comes into contact with children and / or vulnerable adults through the following activities: </w:t>
      </w:r>
      <w:r w:rsidR="00CB518C">
        <w:rPr>
          <w:rFonts w:asciiTheme="majorHAnsi" w:hAnsiTheme="majorHAnsi"/>
          <w:sz w:val="22"/>
          <w:szCs w:val="22"/>
        </w:rPr>
        <w:t>attendance at the festival, volunteers and specifically participating in workshops.</w:t>
      </w:r>
    </w:p>
    <w:p w14:paraId="29A7F24B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2B06E79C" w14:textId="77777777" w:rsidR="00CB518C" w:rsidRPr="00CB518C" w:rsidRDefault="00CB518C" w:rsidP="000367E1">
      <w:pPr>
        <w:jc w:val="both"/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 xml:space="preserve">The types of contact with children and / or vulnerable adults will </w:t>
      </w:r>
      <w:r>
        <w:rPr>
          <w:rFonts w:asciiTheme="majorHAnsi" w:hAnsiTheme="majorHAnsi"/>
          <w:sz w:val="22"/>
          <w:szCs w:val="22"/>
        </w:rPr>
        <w:t>Controlled Activity.</w:t>
      </w:r>
    </w:p>
    <w:p w14:paraId="42F026A3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12070253" w14:textId="5047B14E" w:rsidR="00CB518C" w:rsidRPr="00CB518C" w:rsidRDefault="00CB518C" w:rsidP="000367E1">
      <w:pPr>
        <w:jc w:val="both"/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 xml:space="preserve">This policy seeks to ensure that </w:t>
      </w:r>
      <w:r w:rsidR="00443A45">
        <w:rPr>
          <w:rFonts w:asciiTheme="majorHAnsi" w:hAnsiTheme="majorHAnsi"/>
          <w:sz w:val="22"/>
          <w:szCs w:val="22"/>
        </w:rPr>
        <w:t xml:space="preserve">SMART </w:t>
      </w:r>
      <w:r w:rsidRPr="00CB518C">
        <w:rPr>
          <w:rFonts w:asciiTheme="majorHAnsi" w:hAnsiTheme="majorHAnsi"/>
          <w:sz w:val="22"/>
          <w:szCs w:val="22"/>
        </w:rPr>
        <w:t>undertakes its responsibilities with regard to protection of children and / or vulnerable adults and will respond to concerns appropriately. The policy establishes a framework to support paid and unpaid staff in their practices and clarifies the organisation’s expectations.</w:t>
      </w:r>
    </w:p>
    <w:p w14:paraId="2CE165B8" w14:textId="77777777" w:rsidR="00DF7B07" w:rsidRDefault="00DF7B07" w:rsidP="00DF7B07">
      <w:pPr>
        <w:pStyle w:val="Default"/>
        <w:rPr>
          <w:rFonts w:asciiTheme="majorHAnsi" w:hAnsiTheme="majorHAnsi"/>
          <w:sz w:val="22"/>
          <w:szCs w:val="22"/>
        </w:rPr>
      </w:pPr>
    </w:p>
    <w:p w14:paraId="029E0234" w14:textId="142FE0AE" w:rsidR="00CB518C" w:rsidRPr="00CB518C" w:rsidRDefault="00CB518C" w:rsidP="00DF7B07">
      <w:pPr>
        <w:pStyle w:val="Default"/>
        <w:rPr>
          <w:rFonts w:asciiTheme="majorHAnsi" w:hAnsiTheme="majorHAnsi"/>
          <w:b/>
          <w:sz w:val="28"/>
          <w:szCs w:val="22"/>
        </w:rPr>
      </w:pPr>
      <w:r w:rsidRPr="00CB518C">
        <w:rPr>
          <w:rFonts w:asciiTheme="majorHAnsi" w:hAnsiTheme="majorHAnsi"/>
          <w:b/>
          <w:sz w:val="28"/>
          <w:szCs w:val="22"/>
        </w:rPr>
        <w:t>Legislation</w:t>
      </w:r>
    </w:p>
    <w:p w14:paraId="68499B0F" w14:textId="77777777" w:rsidR="00CB518C" w:rsidRPr="00CB518C" w:rsidRDefault="00CB518C" w:rsidP="00CB518C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The principal pieces of legislation governing this policy are:</w:t>
      </w:r>
    </w:p>
    <w:p w14:paraId="6ACE7463" w14:textId="77777777" w:rsidR="00CB518C" w:rsidRPr="00CB518C" w:rsidRDefault="00CB518C" w:rsidP="00CB518C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14:paraId="0D53EBB6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Working together to safeguard Children 2010</w:t>
      </w:r>
    </w:p>
    <w:p w14:paraId="67864E67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The Children Act 1989</w:t>
      </w:r>
    </w:p>
    <w:p w14:paraId="267AA27B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 xml:space="preserve">The Adoption and Children Act 2002: </w:t>
      </w:r>
    </w:p>
    <w:p w14:paraId="49B81316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b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 xml:space="preserve">The Children act 2004 </w:t>
      </w:r>
    </w:p>
    <w:p w14:paraId="35C11AFE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Safeguarding Vulnerable Groups Act 2006</w:t>
      </w:r>
    </w:p>
    <w:p w14:paraId="4C35609C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Care Standards Act 2000</w:t>
      </w:r>
    </w:p>
    <w:p w14:paraId="36C80E73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Public Interest Disclosure Act 1998</w:t>
      </w:r>
    </w:p>
    <w:p w14:paraId="33DF1A16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The Police Act – CRB 1997</w:t>
      </w:r>
    </w:p>
    <w:p w14:paraId="10F87C56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Mental Health Act 1983</w:t>
      </w:r>
    </w:p>
    <w:p w14:paraId="27C6A784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NHS and Community Care Act 1990</w:t>
      </w:r>
    </w:p>
    <w:p w14:paraId="0B15363E" w14:textId="77777777" w:rsidR="00CB518C" w:rsidRPr="00CB518C" w:rsidRDefault="00CB518C" w:rsidP="00CB518C">
      <w:pPr>
        <w:pStyle w:val="Default"/>
        <w:numPr>
          <w:ilvl w:val="1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CB518C">
        <w:rPr>
          <w:rFonts w:asciiTheme="majorHAnsi" w:hAnsiTheme="majorHAnsi"/>
          <w:sz w:val="22"/>
          <w:szCs w:val="22"/>
          <w:lang w:val="en-GB"/>
        </w:rPr>
        <w:t>Rehabilitation of Offenders Act 1974</w:t>
      </w:r>
    </w:p>
    <w:p w14:paraId="4068EBEE" w14:textId="21F56240" w:rsidR="00CB518C" w:rsidRDefault="00CB518C" w:rsidP="00DF7B07">
      <w:pPr>
        <w:pStyle w:val="Default"/>
        <w:rPr>
          <w:rFonts w:asciiTheme="majorHAnsi" w:hAnsiTheme="majorHAnsi"/>
          <w:sz w:val="22"/>
          <w:szCs w:val="22"/>
        </w:rPr>
      </w:pPr>
    </w:p>
    <w:p w14:paraId="5DC7076B" w14:textId="77777777" w:rsidR="009243DD" w:rsidRDefault="009243DD" w:rsidP="00DF7B07">
      <w:pPr>
        <w:pStyle w:val="Default"/>
        <w:rPr>
          <w:rFonts w:asciiTheme="majorHAnsi" w:hAnsiTheme="majorHAnsi"/>
          <w:sz w:val="22"/>
          <w:szCs w:val="22"/>
        </w:rPr>
      </w:pPr>
    </w:p>
    <w:p w14:paraId="02C74230" w14:textId="77777777" w:rsidR="00CB518C" w:rsidRDefault="00CB518C" w:rsidP="00DF7B07">
      <w:pPr>
        <w:pStyle w:val="Default"/>
        <w:rPr>
          <w:rFonts w:asciiTheme="majorHAnsi" w:hAnsiTheme="majorHAnsi"/>
          <w:sz w:val="22"/>
          <w:szCs w:val="22"/>
        </w:rPr>
      </w:pPr>
    </w:p>
    <w:p w14:paraId="3142CEE2" w14:textId="4F215C58" w:rsidR="00CB518C" w:rsidRPr="00CB518C" w:rsidRDefault="00CB518C" w:rsidP="00DF7B07">
      <w:pPr>
        <w:pStyle w:val="Default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Definit</w:t>
      </w:r>
      <w:r w:rsidRPr="00CB518C">
        <w:rPr>
          <w:rFonts w:asciiTheme="majorHAnsi" w:hAnsiTheme="majorHAnsi"/>
          <w:b/>
          <w:sz w:val="28"/>
          <w:szCs w:val="22"/>
        </w:rPr>
        <w:t>ions</w:t>
      </w:r>
    </w:p>
    <w:p w14:paraId="60A3A521" w14:textId="77777777" w:rsidR="00CB518C" w:rsidRPr="00CB518C" w:rsidRDefault="00CB518C" w:rsidP="000367E1">
      <w:pPr>
        <w:jc w:val="both"/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Safeguarding is about embedding practices throughout the organisation to ensure the protection of children and / or vulnerable adults wherever possible. In contrast, child and adult protection is about responding to circumstances that arise.</w:t>
      </w:r>
    </w:p>
    <w:p w14:paraId="0102BDCE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61384101" w14:textId="77777777" w:rsidR="00CB518C" w:rsidRPr="00CB518C" w:rsidRDefault="00CB518C" w:rsidP="000367E1">
      <w:pPr>
        <w:jc w:val="both"/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Abuse is a selfish act of oppression and injustice, exploitation and manipulation of power by those in a position of authority. This can be caused by those inflicting harm or those who fail to act to prevent harm. Abuse is not restricted to any socio-economic group, gender or culture.</w:t>
      </w:r>
    </w:p>
    <w:p w14:paraId="6916BA9A" w14:textId="77777777" w:rsid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4622B3E8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It can take a number of forms, including the following:</w:t>
      </w:r>
    </w:p>
    <w:p w14:paraId="3C5CA9D7" w14:textId="77777777" w:rsidR="00CB518C" w:rsidRPr="00CB518C" w:rsidRDefault="00CB518C" w:rsidP="00CB518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Physical abuse</w:t>
      </w:r>
    </w:p>
    <w:p w14:paraId="49EC7FC9" w14:textId="77777777" w:rsidR="00CB518C" w:rsidRPr="00CB518C" w:rsidRDefault="00CB518C" w:rsidP="00CB518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Sexual abuse</w:t>
      </w:r>
    </w:p>
    <w:p w14:paraId="10EF2454" w14:textId="77777777" w:rsidR="00CB518C" w:rsidRPr="00CB518C" w:rsidRDefault="00CB518C" w:rsidP="00CB518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Emotional abuse</w:t>
      </w:r>
    </w:p>
    <w:p w14:paraId="415169FB" w14:textId="77777777" w:rsidR="00CB518C" w:rsidRPr="00CB518C" w:rsidRDefault="00CB518C" w:rsidP="00CB518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Bullying</w:t>
      </w:r>
    </w:p>
    <w:p w14:paraId="6B5B9640" w14:textId="77777777" w:rsidR="00CB518C" w:rsidRPr="00CB518C" w:rsidRDefault="00CB518C" w:rsidP="00CB518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Neglect</w:t>
      </w:r>
    </w:p>
    <w:p w14:paraId="33A00DD0" w14:textId="77777777" w:rsidR="00CB518C" w:rsidRPr="00CB518C" w:rsidRDefault="00CB518C" w:rsidP="00CB518C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Financial (or material) abuse</w:t>
      </w:r>
    </w:p>
    <w:p w14:paraId="1E3EA215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63DCB7F9" w14:textId="77777777" w:rsidR="00CB518C" w:rsidRPr="00CB518C" w:rsidRDefault="00CB518C" w:rsidP="00CB518C">
      <w:pPr>
        <w:rPr>
          <w:rFonts w:asciiTheme="majorHAnsi" w:hAnsiTheme="majorHAnsi"/>
          <w:b/>
          <w:sz w:val="22"/>
          <w:szCs w:val="22"/>
        </w:rPr>
      </w:pPr>
      <w:r w:rsidRPr="00CB518C">
        <w:rPr>
          <w:rFonts w:asciiTheme="majorHAnsi" w:hAnsiTheme="majorHAnsi"/>
          <w:b/>
          <w:sz w:val="22"/>
          <w:szCs w:val="22"/>
        </w:rPr>
        <w:t>Definition of a child</w:t>
      </w:r>
    </w:p>
    <w:p w14:paraId="258ABC14" w14:textId="77777777" w:rsidR="00CB518C" w:rsidRPr="00CB518C" w:rsidRDefault="00CB518C" w:rsidP="000367E1">
      <w:pPr>
        <w:jc w:val="both"/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A child is under the age of 18 (as defined in the United Nations convention on the Rights of a Child).</w:t>
      </w:r>
    </w:p>
    <w:p w14:paraId="565DFEF7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</w:p>
    <w:p w14:paraId="6F0B304E" w14:textId="77777777" w:rsidR="00CB518C" w:rsidRPr="00CB518C" w:rsidRDefault="00CB518C" w:rsidP="00CB518C">
      <w:pPr>
        <w:rPr>
          <w:rFonts w:asciiTheme="majorHAnsi" w:hAnsiTheme="majorHAnsi"/>
          <w:b/>
          <w:sz w:val="22"/>
          <w:szCs w:val="22"/>
        </w:rPr>
      </w:pPr>
      <w:r w:rsidRPr="00CB518C">
        <w:rPr>
          <w:rFonts w:asciiTheme="majorHAnsi" w:hAnsiTheme="majorHAnsi"/>
          <w:b/>
          <w:sz w:val="22"/>
          <w:szCs w:val="22"/>
        </w:rPr>
        <w:t>Definition of Vulnerable Adults</w:t>
      </w:r>
    </w:p>
    <w:p w14:paraId="1B4913BA" w14:textId="77777777" w:rsidR="00CB518C" w:rsidRPr="00CB518C" w:rsidRDefault="00CB518C" w:rsidP="000367E1">
      <w:pPr>
        <w:jc w:val="both"/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 xml:space="preserve">A vulnerable adult is a person aged 18 years or over who may be unable to take care of themselves or protect themselves from harm or from being exploited. </w:t>
      </w:r>
    </w:p>
    <w:p w14:paraId="5D8695EB" w14:textId="77777777" w:rsidR="00CB518C" w:rsidRPr="00CB518C" w:rsidRDefault="00CB518C" w:rsidP="00CB518C">
      <w:p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 xml:space="preserve">This </w:t>
      </w:r>
      <w:r w:rsidRPr="00CB518C">
        <w:rPr>
          <w:rFonts w:asciiTheme="majorHAnsi" w:hAnsiTheme="majorHAnsi"/>
          <w:b/>
          <w:sz w:val="22"/>
          <w:szCs w:val="22"/>
        </w:rPr>
        <w:t xml:space="preserve">may </w:t>
      </w:r>
      <w:r w:rsidRPr="00CB518C">
        <w:rPr>
          <w:rFonts w:asciiTheme="majorHAnsi" w:hAnsiTheme="majorHAnsi"/>
          <w:sz w:val="22"/>
          <w:szCs w:val="22"/>
        </w:rPr>
        <w:t>include a person who:</w:t>
      </w:r>
    </w:p>
    <w:p w14:paraId="0F323FED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Is elderly and frail</w:t>
      </w:r>
    </w:p>
    <w:p w14:paraId="15CB1BA0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 xml:space="preserve">Has a mental illness including dementia </w:t>
      </w:r>
    </w:p>
    <w:p w14:paraId="2BEF8944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Has a physical or sensory disability</w:t>
      </w:r>
    </w:p>
    <w:p w14:paraId="1F71BBC3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Has a learning disability</w:t>
      </w:r>
    </w:p>
    <w:p w14:paraId="693CFB4F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Has a severe physical illness</w:t>
      </w:r>
    </w:p>
    <w:p w14:paraId="6381ECE0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Is a substance misuser</w:t>
      </w:r>
    </w:p>
    <w:p w14:paraId="0A692BCA" w14:textId="77777777" w:rsidR="00CB518C" w:rsidRPr="00CB518C" w:rsidRDefault="00CB518C" w:rsidP="00CB518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B518C">
        <w:rPr>
          <w:rFonts w:asciiTheme="majorHAnsi" w:hAnsiTheme="majorHAnsi"/>
          <w:sz w:val="22"/>
          <w:szCs w:val="22"/>
        </w:rPr>
        <w:t>Is homeless</w:t>
      </w:r>
    </w:p>
    <w:p w14:paraId="32D641B6" w14:textId="77777777" w:rsidR="00CB518C" w:rsidRDefault="00CB518C" w:rsidP="00DF7B07">
      <w:pPr>
        <w:rPr>
          <w:rFonts w:asciiTheme="majorHAnsi" w:hAnsiTheme="majorHAnsi"/>
          <w:sz w:val="22"/>
          <w:szCs w:val="22"/>
        </w:rPr>
      </w:pPr>
    </w:p>
    <w:p w14:paraId="189F2481" w14:textId="695365E1" w:rsidR="00DF7B07" w:rsidRDefault="00DF7B07" w:rsidP="000367E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policy is guided by the statutory guidance on </w:t>
      </w:r>
      <w:r w:rsidR="00CB518C">
        <w:rPr>
          <w:rFonts w:asciiTheme="majorHAnsi" w:hAnsiTheme="majorHAnsi"/>
          <w:sz w:val="22"/>
          <w:szCs w:val="22"/>
        </w:rPr>
        <w:t>Regulated</w:t>
      </w:r>
      <w:r>
        <w:rPr>
          <w:rFonts w:asciiTheme="majorHAnsi" w:hAnsiTheme="majorHAnsi"/>
          <w:sz w:val="22"/>
          <w:szCs w:val="22"/>
        </w:rPr>
        <w:t xml:space="preserve"> Activity (children) issued by the Department for Educa</w:t>
      </w:r>
      <w:r w:rsidR="00CB518C">
        <w:rPr>
          <w:rFonts w:asciiTheme="majorHAnsi" w:hAnsiTheme="majorHAnsi"/>
          <w:sz w:val="22"/>
          <w:szCs w:val="22"/>
        </w:rPr>
        <w:t xml:space="preserve">tion and Department of Health, </w:t>
      </w:r>
      <w:r>
        <w:rPr>
          <w:rFonts w:asciiTheme="majorHAnsi" w:hAnsiTheme="majorHAnsi"/>
          <w:sz w:val="22"/>
          <w:szCs w:val="22"/>
        </w:rPr>
        <w:t>Social Ser</w:t>
      </w:r>
      <w:r w:rsidR="00CB518C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i</w:t>
      </w:r>
      <w:r w:rsidR="00CB518C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es and Public Safety (nort</w:t>
      </w:r>
      <w:r w:rsidR="00CB518C">
        <w:rPr>
          <w:rFonts w:asciiTheme="majorHAnsi" w:hAnsiTheme="majorHAnsi"/>
          <w:sz w:val="22"/>
          <w:szCs w:val="22"/>
        </w:rPr>
        <w:t>hern Ireland) in September 2012</w:t>
      </w:r>
      <w:r w:rsidR="00883F35">
        <w:rPr>
          <w:rFonts w:asciiTheme="majorHAnsi" w:hAnsiTheme="majorHAnsi"/>
          <w:sz w:val="22"/>
          <w:szCs w:val="22"/>
        </w:rPr>
        <w:t>,</w:t>
      </w:r>
      <w:r w:rsidR="00CB518C">
        <w:rPr>
          <w:rFonts w:asciiTheme="majorHAnsi" w:hAnsiTheme="majorHAnsi"/>
          <w:sz w:val="22"/>
          <w:szCs w:val="22"/>
        </w:rPr>
        <w:t xml:space="preserve"> </w:t>
      </w:r>
      <w:r w:rsidR="00CB518C" w:rsidRPr="00CB518C">
        <w:rPr>
          <w:rFonts w:asciiTheme="majorHAnsi" w:hAnsiTheme="majorHAnsi" w:cs="Arial"/>
          <w:sz w:val="22"/>
          <w:szCs w:val="22"/>
        </w:rPr>
        <w:t>Voluntary Sector Representative on the Gloucestershire Safeguarding Children's Board</w:t>
      </w:r>
      <w:r w:rsidR="00883F35">
        <w:rPr>
          <w:rFonts w:asciiTheme="majorHAnsi" w:hAnsiTheme="majorHAnsi" w:cs="Arial"/>
          <w:sz w:val="22"/>
          <w:szCs w:val="22"/>
        </w:rPr>
        <w:t xml:space="preserve"> and The Charity </w:t>
      </w:r>
      <w:r w:rsidR="004D2199">
        <w:rPr>
          <w:rFonts w:asciiTheme="majorHAnsi" w:hAnsiTheme="majorHAnsi" w:cs="Arial"/>
          <w:sz w:val="22"/>
          <w:szCs w:val="22"/>
        </w:rPr>
        <w:t>Commission policy paper on Safe</w:t>
      </w:r>
      <w:r w:rsidR="00883F35">
        <w:rPr>
          <w:rFonts w:asciiTheme="majorHAnsi" w:hAnsiTheme="majorHAnsi" w:cs="Arial"/>
          <w:sz w:val="22"/>
          <w:szCs w:val="22"/>
        </w:rPr>
        <w:t>guarding children and young people published 14 July 2014.</w:t>
      </w:r>
    </w:p>
    <w:p w14:paraId="0982FA5D" w14:textId="77777777" w:rsidR="00DF7B07" w:rsidRDefault="00DF7B07" w:rsidP="00DF7B07">
      <w:pPr>
        <w:rPr>
          <w:rFonts w:asciiTheme="majorHAnsi" w:hAnsiTheme="majorHAnsi"/>
          <w:sz w:val="22"/>
          <w:szCs w:val="22"/>
        </w:rPr>
      </w:pPr>
    </w:p>
    <w:p w14:paraId="1991EF2D" w14:textId="13B3AB68" w:rsidR="00DF7B07" w:rsidRPr="00CB518C" w:rsidRDefault="00CB518C" w:rsidP="00DF7B07">
      <w:pPr>
        <w:rPr>
          <w:rFonts w:asciiTheme="majorHAnsi" w:hAnsiTheme="majorHAnsi"/>
          <w:b/>
          <w:sz w:val="28"/>
          <w:szCs w:val="22"/>
        </w:rPr>
      </w:pPr>
      <w:r w:rsidRPr="00CB518C">
        <w:rPr>
          <w:rFonts w:asciiTheme="majorHAnsi" w:hAnsiTheme="majorHAnsi"/>
          <w:b/>
          <w:sz w:val="28"/>
          <w:szCs w:val="22"/>
        </w:rPr>
        <w:t>Responsibilities</w:t>
      </w:r>
    </w:p>
    <w:p w14:paraId="17C8A94D" w14:textId="77777777" w:rsidR="00CB518C" w:rsidRPr="00CB518C" w:rsidRDefault="00CB518C" w:rsidP="000367E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B518C">
        <w:rPr>
          <w:rFonts w:asciiTheme="majorHAnsi" w:hAnsiTheme="majorHAnsi" w:cs="Arial"/>
          <w:b/>
          <w:sz w:val="22"/>
          <w:szCs w:val="22"/>
          <w:lang w:val="en-US"/>
        </w:rPr>
        <w:t>All staff</w:t>
      </w:r>
      <w:r w:rsidRPr="00CB518C">
        <w:rPr>
          <w:rFonts w:asciiTheme="majorHAnsi" w:hAnsiTheme="majorHAnsi" w:cs="Arial"/>
          <w:sz w:val="22"/>
          <w:szCs w:val="22"/>
          <w:lang w:val="en-US"/>
        </w:rPr>
        <w:t xml:space="preserve"> (paid or unpaid) have responsibility to follow the guidance laid out in this policy and related policies, and to pass on any welfare concerns using the required procedures. </w:t>
      </w:r>
    </w:p>
    <w:p w14:paraId="0813A1DA" w14:textId="77777777" w:rsidR="00CB518C" w:rsidRPr="00CB518C" w:rsidRDefault="00CB518C" w:rsidP="000367E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B518C">
        <w:rPr>
          <w:rFonts w:asciiTheme="majorHAnsi" w:hAnsiTheme="majorHAnsi" w:cs="Arial"/>
          <w:sz w:val="22"/>
          <w:szCs w:val="22"/>
          <w:lang w:val="en-US"/>
        </w:rPr>
        <w:t>We expect all staff (paid or unpaid) to promote good practice by being an excellent role model, contribute to discussions about safeguarding and to positively involve people in developing safe practices.</w:t>
      </w:r>
    </w:p>
    <w:p w14:paraId="7434E87B" w14:textId="77777777" w:rsidR="00CB518C" w:rsidRPr="00CB518C" w:rsidRDefault="00CB518C" w:rsidP="00CB518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CC7B10B" w14:textId="77777777" w:rsidR="00CB518C" w:rsidRPr="00CB518C" w:rsidRDefault="00CB518C" w:rsidP="00CB518C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  <w:r w:rsidRPr="00CB518C">
        <w:rPr>
          <w:rFonts w:asciiTheme="majorHAnsi" w:hAnsiTheme="majorHAnsi" w:cs="Arial"/>
          <w:b/>
          <w:sz w:val="22"/>
          <w:szCs w:val="22"/>
          <w:lang w:val="en-US"/>
        </w:rPr>
        <w:t>Additional specific responsibilities</w:t>
      </w:r>
    </w:p>
    <w:p w14:paraId="0AA0F9F5" w14:textId="24157B25" w:rsidR="00DF3993" w:rsidRPr="00DF3993" w:rsidRDefault="00DF3993" w:rsidP="00DF3993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Festival Directors </w:t>
      </w:r>
      <w:r w:rsidRPr="00DF3993">
        <w:rPr>
          <w:rFonts w:asciiTheme="majorHAnsi" w:hAnsiTheme="majorHAnsi"/>
          <w:sz w:val="22"/>
          <w:szCs w:val="22"/>
          <w:lang w:val="en-US"/>
        </w:rPr>
        <w:t xml:space="preserve">have responsibility to ensure: </w:t>
      </w:r>
    </w:p>
    <w:p w14:paraId="63065FDC" w14:textId="32140184" w:rsidR="00DF3993" w:rsidRPr="00DF3993" w:rsidRDefault="00DF3993" w:rsidP="00DF3993">
      <w:pPr>
        <w:numPr>
          <w:ilvl w:val="0"/>
          <w:numId w:val="5"/>
        </w:numPr>
        <w:rPr>
          <w:rFonts w:asciiTheme="majorHAnsi" w:hAnsiTheme="majorHAnsi"/>
          <w:bCs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>The poli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cy is in place and appropriate </w:t>
      </w:r>
    </w:p>
    <w:p w14:paraId="76B79BE3" w14:textId="77777777" w:rsidR="00DF3993" w:rsidRPr="00DF3993" w:rsidRDefault="00DF3993" w:rsidP="00DF3993">
      <w:pPr>
        <w:numPr>
          <w:ilvl w:val="0"/>
          <w:numId w:val="5"/>
        </w:numPr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 xml:space="preserve">The policy is accessible </w:t>
      </w:r>
    </w:p>
    <w:p w14:paraId="5CA1E21A" w14:textId="77777777" w:rsidR="00DF3993" w:rsidRPr="00DF3993" w:rsidRDefault="00DF3993" w:rsidP="00DF3993">
      <w:pPr>
        <w:rPr>
          <w:rFonts w:asciiTheme="majorHAnsi" w:hAnsiTheme="majorHAnsi"/>
          <w:sz w:val="22"/>
          <w:szCs w:val="22"/>
          <w:lang w:val="en-US"/>
        </w:rPr>
      </w:pPr>
    </w:p>
    <w:p w14:paraId="496BDED4" w14:textId="4C6C7322" w:rsidR="00DF3993" w:rsidRPr="00DF3993" w:rsidRDefault="002C384B" w:rsidP="000367E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Specifically Andrew</w:t>
      </w:r>
      <w:r w:rsidR="009243DD">
        <w:rPr>
          <w:rFonts w:asciiTheme="majorHAnsi" w:hAnsiTheme="majorHAnsi"/>
          <w:sz w:val="22"/>
          <w:szCs w:val="22"/>
          <w:lang w:val="en-US"/>
        </w:rPr>
        <w:t xml:space="preserve"> Davies</w:t>
      </w:r>
      <w:r w:rsidR="00DF3993">
        <w:rPr>
          <w:rFonts w:asciiTheme="majorHAnsi" w:hAnsiTheme="majorHAnsi"/>
          <w:sz w:val="22"/>
          <w:szCs w:val="22"/>
          <w:lang w:val="en-US"/>
        </w:rPr>
        <w:t xml:space="preserve"> has</w:t>
      </w:r>
      <w:r w:rsidR="00DF3993" w:rsidRPr="00DF3993">
        <w:rPr>
          <w:rFonts w:asciiTheme="majorHAnsi" w:hAnsiTheme="majorHAnsi"/>
          <w:sz w:val="22"/>
          <w:szCs w:val="22"/>
          <w:lang w:val="en-US"/>
        </w:rPr>
        <w:t xml:space="preserve"> responsibility to ensure</w:t>
      </w:r>
      <w:r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BC41F9">
        <w:rPr>
          <w:rFonts w:asciiTheme="majorHAnsi" w:hAnsiTheme="majorHAnsi"/>
          <w:sz w:val="22"/>
          <w:szCs w:val="22"/>
          <w:lang w:val="en-US"/>
        </w:rPr>
        <w:t>the Designated Manager post)</w:t>
      </w:r>
      <w:r w:rsidR="00DF3993" w:rsidRPr="00DF3993">
        <w:rPr>
          <w:rFonts w:asciiTheme="majorHAnsi" w:hAnsiTheme="majorHAnsi"/>
          <w:sz w:val="22"/>
          <w:szCs w:val="22"/>
          <w:lang w:val="en-US"/>
        </w:rPr>
        <w:t xml:space="preserve">: </w:t>
      </w:r>
    </w:p>
    <w:p w14:paraId="1227CEF4" w14:textId="28E543F3" w:rsidR="00DF3993" w:rsidRPr="00DF3993" w:rsidRDefault="00DF3993" w:rsidP="00DF3993">
      <w:pPr>
        <w:numPr>
          <w:ilvl w:val="0"/>
          <w:numId w:val="5"/>
        </w:numPr>
        <w:rPr>
          <w:rFonts w:asciiTheme="majorHAnsi" w:hAnsiTheme="majorHAnsi"/>
          <w:bCs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lastRenderedPageBreak/>
        <w:t>The po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licy is monitored and reviewed </w:t>
      </w:r>
    </w:p>
    <w:p w14:paraId="72FC124F" w14:textId="7E6C82FC" w:rsidR="00DF3993" w:rsidRPr="00DF3993" w:rsidRDefault="00DF3993" w:rsidP="00DF3993">
      <w:pPr>
        <w:numPr>
          <w:ilvl w:val="0"/>
          <w:numId w:val="5"/>
        </w:numPr>
        <w:rPr>
          <w:rFonts w:asciiTheme="majorHAnsi" w:hAnsiTheme="majorHAnsi"/>
          <w:bCs/>
          <w:sz w:val="22"/>
          <w:szCs w:val="22"/>
          <w:lang w:val="en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 xml:space="preserve">Ensure staff  (paid and unpaid) have access to appropriate training/information  </w:t>
      </w:r>
    </w:p>
    <w:p w14:paraId="4A504D9F" w14:textId="73E5E556" w:rsidR="00DF3993" w:rsidRPr="00DF3993" w:rsidRDefault="00DF3993" w:rsidP="000367E1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>Sufficient resources (time and money) are allocated to ensure that the policy can be effectively implemented</w:t>
      </w:r>
    </w:p>
    <w:p w14:paraId="1EC8A039" w14:textId="2B769EB2" w:rsidR="00DF3993" w:rsidRPr="00DF3993" w:rsidRDefault="00DF3993" w:rsidP="00DF399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"/>
        </w:rPr>
        <w:t>Promoting the welfare of children and vulnerable adults</w:t>
      </w:r>
    </w:p>
    <w:p w14:paraId="350596C0" w14:textId="5861C1D0" w:rsidR="00DF3993" w:rsidRPr="00DF3993" w:rsidRDefault="00DF3993" w:rsidP="00DF399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>Keep up to date with local arrangements for safeguarding and CRB</w:t>
      </w:r>
    </w:p>
    <w:p w14:paraId="3297D456" w14:textId="02C22A4F" w:rsidR="00DF3993" w:rsidRPr="00DF3993" w:rsidRDefault="00DF3993" w:rsidP="00DF399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>Develop and maintain effective links with relevant agencies</w:t>
      </w:r>
    </w:p>
    <w:p w14:paraId="35F22B72" w14:textId="7C07D110" w:rsidR="00DF3993" w:rsidRPr="00EB4C2D" w:rsidRDefault="00DF3993" w:rsidP="00EB4C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r w:rsidRPr="00EB4C2D">
        <w:rPr>
          <w:rFonts w:asciiTheme="majorHAnsi" w:hAnsiTheme="majorHAnsi"/>
          <w:bCs/>
          <w:sz w:val="22"/>
          <w:szCs w:val="22"/>
          <w:lang w:val="en-US"/>
        </w:rPr>
        <w:t>Take forward concerns about responses</w:t>
      </w:r>
    </w:p>
    <w:p w14:paraId="321D96A5" w14:textId="77777777" w:rsidR="00EB4C2D" w:rsidRDefault="00EB4C2D" w:rsidP="00DF3993">
      <w:pPr>
        <w:rPr>
          <w:rFonts w:asciiTheme="majorHAnsi" w:hAnsiTheme="majorHAnsi"/>
          <w:sz w:val="22"/>
          <w:szCs w:val="22"/>
          <w:lang w:val="en-US"/>
        </w:rPr>
      </w:pPr>
    </w:p>
    <w:p w14:paraId="68334418" w14:textId="6154533C" w:rsidR="00DF3993" w:rsidRDefault="00DF3993" w:rsidP="00DF3993">
      <w:pPr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sz w:val="22"/>
          <w:szCs w:val="22"/>
          <w:lang w:val="en-US"/>
        </w:rPr>
        <w:t xml:space="preserve">The </w:t>
      </w:r>
      <w:r>
        <w:rPr>
          <w:rFonts w:asciiTheme="majorHAnsi" w:hAnsiTheme="majorHAnsi"/>
          <w:sz w:val="22"/>
          <w:szCs w:val="22"/>
          <w:lang w:val="en-US"/>
        </w:rPr>
        <w:t xml:space="preserve">Chief Steward </w:t>
      </w:r>
      <w:r w:rsidRPr="00DF3993">
        <w:rPr>
          <w:rFonts w:asciiTheme="majorHAnsi" w:hAnsiTheme="majorHAnsi"/>
          <w:sz w:val="22"/>
          <w:szCs w:val="22"/>
          <w:lang w:val="en-US"/>
        </w:rPr>
        <w:t xml:space="preserve">is </w:t>
      </w:r>
      <w:r w:rsidR="009243DD">
        <w:rPr>
          <w:rFonts w:asciiTheme="majorHAnsi" w:hAnsiTheme="majorHAnsi"/>
          <w:sz w:val="22"/>
          <w:szCs w:val="22"/>
          <w:lang w:val="en-US"/>
        </w:rPr>
        <w:t>Andrew Davies</w:t>
      </w:r>
      <w:r>
        <w:rPr>
          <w:rFonts w:asciiTheme="majorHAnsi" w:hAnsiTheme="majorHAnsi"/>
          <w:sz w:val="22"/>
          <w:szCs w:val="22"/>
          <w:lang w:val="en-US"/>
        </w:rPr>
        <w:t>.</w:t>
      </w:r>
      <w:r w:rsidRPr="00DF3993">
        <w:rPr>
          <w:rFonts w:asciiTheme="majorHAnsi" w:hAnsiTheme="majorHAnsi"/>
          <w:sz w:val="22"/>
          <w:szCs w:val="22"/>
          <w:lang w:val="en-US"/>
        </w:rPr>
        <w:t xml:space="preserve"> This person’s responsibilities are: </w:t>
      </w:r>
    </w:p>
    <w:p w14:paraId="051999E5" w14:textId="15842154" w:rsidR="00DF3993" w:rsidRPr="00DF3993" w:rsidRDefault="00DF3993" w:rsidP="00DF399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>T</w:t>
      </w:r>
      <w:r>
        <w:rPr>
          <w:rFonts w:asciiTheme="majorHAnsi" w:hAnsiTheme="majorHAnsi"/>
          <w:bCs/>
          <w:sz w:val="22"/>
          <w:szCs w:val="22"/>
          <w:lang w:val="en-US"/>
        </w:rPr>
        <w:t>hat t</w:t>
      </w:r>
      <w:r w:rsidRPr="00DF3993">
        <w:rPr>
          <w:rFonts w:asciiTheme="majorHAnsi" w:hAnsiTheme="majorHAnsi"/>
          <w:bCs/>
          <w:sz w:val="22"/>
          <w:szCs w:val="22"/>
          <w:lang w:val="en-US"/>
        </w:rPr>
        <w:t xml:space="preserve">he policy is implemented </w:t>
      </w:r>
    </w:p>
    <w:p w14:paraId="4231A761" w14:textId="6D917C3A" w:rsidR="00DF3993" w:rsidRPr="00DF3993" w:rsidRDefault="00DF3993" w:rsidP="000367E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DF3993">
        <w:rPr>
          <w:rFonts w:asciiTheme="majorHAnsi" w:hAnsiTheme="majorHAnsi"/>
          <w:bCs/>
          <w:sz w:val="22"/>
          <w:szCs w:val="22"/>
          <w:lang w:val="en-US"/>
        </w:rPr>
        <w:t>Receive staff concerns about safeguarding and respond to all seriously, swiftly and appropriately</w:t>
      </w:r>
    </w:p>
    <w:p w14:paraId="75F6AF65" w14:textId="77777777" w:rsidR="00CB518C" w:rsidRDefault="00CB518C" w:rsidP="00DF7B07">
      <w:pPr>
        <w:rPr>
          <w:rFonts w:asciiTheme="majorHAnsi" w:hAnsiTheme="majorHAnsi"/>
          <w:sz w:val="22"/>
          <w:szCs w:val="22"/>
        </w:rPr>
      </w:pPr>
    </w:p>
    <w:p w14:paraId="5FFB8B37" w14:textId="164FD95B" w:rsidR="00EB4C2D" w:rsidRPr="00EB4C2D" w:rsidRDefault="00EB4C2D" w:rsidP="00DF7B07">
      <w:pPr>
        <w:rPr>
          <w:rFonts w:asciiTheme="majorHAnsi" w:hAnsiTheme="majorHAnsi"/>
          <w:b/>
          <w:sz w:val="28"/>
          <w:szCs w:val="22"/>
        </w:rPr>
      </w:pPr>
      <w:r w:rsidRPr="00EB4C2D">
        <w:rPr>
          <w:rFonts w:asciiTheme="majorHAnsi" w:hAnsiTheme="majorHAnsi"/>
          <w:b/>
          <w:sz w:val="28"/>
          <w:szCs w:val="22"/>
        </w:rPr>
        <w:t>Implementation</w:t>
      </w:r>
    </w:p>
    <w:p w14:paraId="40838F4D" w14:textId="5A4063D7" w:rsidR="00EB4C2D" w:rsidRPr="00EB4C2D" w:rsidRDefault="00EB4C2D" w:rsidP="000367E1">
      <w:pPr>
        <w:jc w:val="both"/>
        <w:rPr>
          <w:rFonts w:asciiTheme="majorHAnsi" w:hAnsiTheme="majorHAnsi"/>
          <w:sz w:val="22"/>
          <w:szCs w:val="22"/>
        </w:rPr>
      </w:pPr>
      <w:r w:rsidRPr="00EB4C2D">
        <w:rPr>
          <w:rFonts w:asciiTheme="majorHAnsi" w:hAnsiTheme="majorHAnsi"/>
          <w:sz w:val="22"/>
          <w:szCs w:val="22"/>
        </w:rPr>
        <w:t>The scope of this Safeguarding Policy is broad ranging and in practice, it will be implemented via a range of policies and procedures within th</w:t>
      </w:r>
      <w:r w:rsidR="000367E1">
        <w:rPr>
          <w:rFonts w:asciiTheme="majorHAnsi" w:hAnsiTheme="majorHAnsi"/>
          <w:sz w:val="22"/>
          <w:szCs w:val="22"/>
        </w:rPr>
        <w:t xml:space="preserve">e organisation. These include: </w:t>
      </w:r>
    </w:p>
    <w:p w14:paraId="121D571D" w14:textId="77777777" w:rsidR="00EB4C2D" w:rsidRPr="00EB4C2D" w:rsidRDefault="00EB4C2D" w:rsidP="00EB4C2D">
      <w:pPr>
        <w:rPr>
          <w:rFonts w:asciiTheme="majorHAnsi" w:hAnsiTheme="majorHAnsi"/>
          <w:sz w:val="22"/>
          <w:szCs w:val="22"/>
        </w:rPr>
      </w:pPr>
    </w:p>
    <w:p w14:paraId="0AA3BAB8" w14:textId="77777777" w:rsidR="00EB4C2D" w:rsidRPr="00EB4C2D" w:rsidRDefault="00EB4C2D" w:rsidP="00EB4C2D">
      <w:pPr>
        <w:rPr>
          <w:rFonts w:asciiTheme="majorHAnsi" w:hAnsiTheme="majorHAnsi"/>
          <w:b/>
          <w:sz w:val="22"/>
          <w:szCs w:val="22"/>
        </w:rPr>
      </w:pPr>
      <w:r w:rsidRPr="00EB4C2D">
        <w:rPr>
          <w:rFonts w:asciiTheme="majorHAnsi" w:hAnsiTheme="majorHAnsi"/>
          <w:b/>
          <w:sz w:val="22"/>
          <w:szCs w:val="22"/>
        </w:rPr>
        <w:t>Safe recruitment</w:t>
      </w:r>
    </w:p>
    <w:p w14:paraId="463EEDC0" w14:textId="58D6CBC5" w:rsidR="00EB4C2D" w:rsidRPr="00EB4C2D" w:rsidRDefault="002C384B" w:rsidP="000367E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SMART </w:t>
      </w:r>
      <w:r w:rsidRPr="000503FB">
        <w:rPr>
          <w:rFonts w:asciiTheme="majorHAnsi" w:hAnsiTheme="majorHAnsi"/>
          <w:sz w:val="22"/>
          <w:szCs w:val="22"/>
        </w:rPr>
        <w:t>ensures</w:t>
      </w:r>
      <w:r w:rsidR="00EB4C2D" w:rsidRPr="00EB4C2D">
        <w:rPr>
          <w:rFonts w:asciiTheme="majorHAnsi" w:hAnsiTheme="majorHAnsi"/>
          <w:sz w:val="22"/>
          <w:szCs w:val="22"/>
        </w:rPr>
        <w:t xml:space="preserve"> safe recruitment through </w:t>
      </w:r>
      <w:r w:rsidR="004D2199">
        <w:rPr>
          <w:rFonts w:asciiTheme="majorHAnsi" w:hAnsiTheme="majorHAnsi"/>
          <w:sz w:val="22"/>
          <w:szCs w:val="22"/>
        </w:rPr>
        <w:t>our Volunteering Policy and Volunteer Agreement.</w:t>
      </w:r>
    </w:p>
    <w:p w14:paraId="7733AE78" w14:textId="77777777" w:rsidR="00EB4C2D" w:rsidRPr="00EB4C2D" w:rsidRDefault="00EB4C2D" w:rsidP="00EB4C2D">
      <w:pPr>
        <w:rPr>
          <w:rFonts w:asciiTheme="majorHAnsi" w:hAnsiTheme="majorHAnsi"/>
          <w:sz w:val="22"/>
          <w:szCs w:val="22"/>
        </w:rPr>
      </w:pPr>
    </w:p>
    <w:p w14:paraId="14B93BFD" w14:textId="77777777" w:rsidR="00EB4C2D" w:rsidRPr="00EB4C2D" w:rsidRDefault="00EB4C2D" w:rsidP="00EB4C2D">
      <w:pPr>
        <w:rPr>
          <w:rFonts w:asciiTheme="majorHAnsi" w:hAnsiTheme="majorHAnsi"/>
          <w:b/>
          <w:sz w:val="22"/>
          <w:szCs w:val="22"/>
        </w:rPr>
      </w:pPr>
      <w:r w:rsidRPr="00EB4C2D">
        <w:rPr>
          <w:rFonts w:asciiTheme="majorHAnsi" w:hAnsiTheme="majorHAnsi"/>
          <w:b/>
          <w:sz w:val="22"/>
          <w:szCs w:val="22"/>
        </w:rPr>
        <w:t>Criminal Bureau Records Gap Management</w:t>
      </w:r>
    </w:p>
    <w:p w14:paraId="213F1F45" w14:textId="6BFADD97" w:rsidR="00EB4C2D" w:rsidRPr="00EB4C2D" w:rsidRDefault="00EB4C2D" w:rsidP="000367E1">
      <w:pPr>
        <w:jc w:val="both"/>
        <w:rPr>
          <w:rFonts w:asciiTheme="majorHAnsi" w:hAnsiTheme="majorHAnsi"/>
          <w:sz w:val="22"/>
          <w:szCs w:val="22"/>
        </w:rPr>
      </w:pPr>
      <w:r w:rsidRPr="00EB4C2D">
        <w:rPr>
          <w:rFonts w:asciiTheme="majorHAnsi" w:hAnsiTheme="majorHAnsi"/>
          <w:sz w:val="22"/>
          <w:szCs w:val="22"/>
        </w:rPr>
        <w:t xml:space="preserve">The organisation commits resources to providing </w:t>
      </w:r>
      <w:r w:rsidR="004D2199">
        <w:rPr>
          <w:rFonts w:asciiTheme="majorHAnsi" w:hAnsiTheme="majorHAnsi"/>
          <w:sz w:val="22"/>
          <w:szCs w:val="22"/>
        </w:rPr>
        <w:t>Disclosure and Barring Services</w:t>
      </w:r>
      <w:r w:rsidRPr="00EB4C2D">
        <w:rPr>
          <w:rFonts w:asciiTheme="majorHAnsi" w:hAnsiTheme="majorHAnsi"/>
          <w:sz w:val="22"/>
          <w:szCs w:val="22"/>
        </w:rPr>
        <w:t xml:space="preserve"> check on staff (paid or unpaid) whose roles involve contact with children and /or vulnerable adults. </w:t>
      </w:r>
    </w:p>
    <w:p w14:paraId="0D9F630D" w14:textId="77777777" w:rsidR="00EB4C2D" w:rsidRPr="00EB4C2D" w:rsidRDefault="00EB4C2D" w:rsidP="00EB4C2D">
      <w:pPr>
        <w:rPr>
          <w:rFonts w:asciiTheme="majorHAnsi" w:hAnsiTheme="majorHAnsi"/>
          <w:sz w:val="22"/>
          <w:szCs w:val="22"/>
        </w:rPr>
      </w:pPr>
    </w:p>
    <w:p w14:paraId="36A79A0D" w14:textId="210B6C02" w:rsidR="00EB4C2D" w:rsidRDefault="00EB4C2D" w:rsidP="000367E1">
      <w:pPr>
        <w:jc w:val="both"/>
        <w:rPr>
          <w:rFonts w:asciiTheme="majorHAnsi" w:hAnsiTheme="majorHAnsi"/>
          <w:sz w:val="22"/>
          <w:szCs w:val="22"/>
          <w:lang w:val="en"/>
        </w:rPr>
      </w:pPr>
      <w:r w:rsidRPr="00EB4C2D">
        <w:rPr>
          <w:rFonts w:asciiTheme="majorHAnsi" w:hAnsiTheme="majorHAnsi"/>
          <w:sz w:val="22"/>
          <w:szCs w:val="22"/>
          <w:lang w:val="en"/>
        </w:rPr>
        <w:t xml:space="preserve">In order to avoid </w:t>
      </w:r>
      <w:r w:rsidR="004D2199">
        <w:rPr>
          <w:rFonts w:asciiTheme="majorHAnsi" w:hAnsiTheme="majorHAnsi"/>
          <w:sz w:val="22"/>
          <w:szCs w:val="22"/>
          <w:lang w:val="en"/>
        </w:rPr>
        <w:t>DBS</w:t>
      </w:r>
      <w:r w:rsidRPr="00EB4C2D">
        <w:rPr>
          <w:rFonts w:asciiTheme="majorHAnsi" w:hAnsiTheme="majorHAnsi"/>
          <w:sz w:val="22"/>
          <w:szCs w:val="22"/>
          <w:lang w:val="en"/>
        </w:rPr>
        <w:t xml:space="preserve"> gaps, the organisation will </w:t>
      </w:r>
      <w:r w:rsidR="004D2199" w:rsidRPr="004D2199">
        <w:rPr>
          <w:rFonts w:asciiTheme="majorHAnsi" w:hAnsiTheme="majorHAnsi"/>
          <w:sz w:val="22"/>
          <w:szCs w:val="22"/>
          <w:lang w:val="en"/>
        </w:rPr>
        <w:t>maintain and review a list of roles across the organisation which</w:t>
      </w:r>
      <w:r w:rsidR="004D2199">
        <w:rPr>
          <w:rFonts w:asciiTheme="majorHAnsi" w:hAnsiTheme="majorHAnsi"/>
          <w:sz w:val="22"/>
          <w:szCs w:val="22"/>
          <w:lang w:val="en"/>
        </w:rPr>
        <w:t xml:space="preserve"> involve contact with children/</w:t>
      </w:r>
      <w:r w:rsidR="004D2199" w:rsidRPr="004D2199">
        <w:rPr>
          <w:rFonts w:asciiTheme="majorHAnsi" w:hAnsiTheme="majorHAnsi"/>
          <w:sz w:val="22"/>
          <w:szCs w:val="22"/>
          <w:lang w:val="en"/>
        </w:rPr>
        <w:t>vulnerable adults</w:t>
      </w:r>
      <w:r w:rsidR="004D2199">
        <w:rPr>
          <w:rFonts w:asciiTheme="majorHAnsi" w:hAnsiTheme="majorHAnsi"/>
          <w:sz w:val="22"/>
          <w:szCs w:val="22"/>
          <w:lang w:val="en"/>
        </w:rPr>
        <w:t>.</w:t>
      </w:r>
    </w:p>
    <w:p w14:paraId="07B0988F" w14:textId="77777777" w:rsidR="004D2199" w:rsidRPr="00EB4C2D" w:rsidRDefault="004D2199" w:rsidP="00EB4C2D">
      <w:pPr>
        <w:rPr>
          <w:rFonts w:asciiTheme="majorHAnsi" w:hAnsiTheme="majorHAnsi"/>
          <w:sz w:val="22"/>
          <w:szCs w:val="22"/>
        </w:rPr>
      </w:pPr>
    </w:p>
    <w:p w14:paraId="44C6FD14" w14:textId="6058717E" w:rsidR="00EB4C2D" w:rsidRDefault="00EB4C2D" w:rsidP="000367E1">
      <w:pPr>
        <w:jc w:val="both"/>
        <w:rPr>
          <w:rFonts w:asciiTheme="majorHAnsi" w:hAnsiTheme="majorHAnsi"/>
          <w:sz w:val="22"/>
          <w:szCs w:val="22"/>
        </w:rPr>
      </w:pPr>
      <w:r w:rsidRPr="00EB4C2D">
        <w:rPr>
          <w:rFonts w:asciiTheme="majorHAnsi" w:hAnsiTheme="majorHAnsi"/>
          <w:sz w:val="22"/>
          <w:szCs w:val="22"/>
        </w:rPr>
        <w:t>In addition to checks on recruitment for roles involving contact with children/ vulnerable adults, for established staff the fo</w:t>
      </w:r>
      <w:r w:rsidR="004D2199">
        <w:rPr>
          <w:rFonts w:asciiTheme="majorHAnsi" w:hAnsiTheme="majorHAnsi"/>
          <w:sz w:val="22"/>
          <w:szCs w:val="22"/>
        </w:rPr>
        <w:t xml:space="preserve">llowing processes are in place: </w:t>
      </w:r>
      <w:r w:rsidR="004D2199" w:rsidRPr="004D2199">
        <w:rPr>
          <w:rFonts w:asciiTheme="majorHAnsi" w:hAnsiTheme="majorHAnsi"/>
          <w:sz w:val="22"/>
          <w:szCs w:val="22"/>
          <w:lang w:val="en"/>
        </w:rPr>
        <w:t>A 3 year rolling programme of re-checking CRB’s is in place for holders of all identified posts</w:t>
      </w:r>
      <w:r w:rsidR="004D2199">
        <w:rPr>
          <w:rFonts w:asciiTheme="majorHAnsi" w:hAnsiTheme="majorHAnsi"/>
          <w:sz w:val="22"/>
          <w:szCs w:val="22"/>
          <w:lang w:val="en"/>
        </w:rPr>
        <w:t>.</w:t>
      </w:r>
    </w:p>
    <w:p w14:paraId="3C06CDEF" w14:textId="77777777" w:rsidR="004D2199" w:rsidRPr="00EB4C2D" w:rsidRDefault="004D2199" w:rsidP="00EB4C2D">
      <w:pPr>
        <w:rPr>
          <w:rFonts w:asciiTheme="majorHAnsi" w:hAnsiTheme="majorHAnsi"/>
          <w:sz w:val="22"/>
          <w:szCs w:val="22"/>
        </w:rPr>
      </w:pPr>
    </w:p>
    <w:p w14:paraId="5018B8B0" w14:textId="1FC74404" w:rsidR="00EB4C2D" w:rsidRDefault="00EB4C2D" w:rsidP="00EB4C2D">
      <w:pPr>
        <w:rPr>
          <w:rFonts w:asciiTheme="majorHAnsi" w:hAnsiTheme="majorHAnsi"/>
          <w:sz w:val="22"/>
          <w:szCs w:val="22"/>
          <w:lang w:val="en"/>
        </w:rPr>
      </w:pPr>
      <w:r w:rsidRPr="00EB4C2D">
        <w:rPr>
          <w:rFonts w:asciiTheme="majorHAnsi" w:hAnsiTheme="majorHAnsi"/>
          <w:b/>
          <w:sz w:val="22"/>
          <w:szCs w:val="22"/>
          <w:lang w:val="en"/>
        </w:rPr>
        <w:t xml:space="preserve">Service delivery contracting and sub contracting </w:t>
      </w:r>
    </w:p>
    <w:p w14:paraId="38F7ADF7" w14:textId="7547A000" w:rsidR="004D2199" w:rsidRPr="004D2199" w:rsidRDefault="004D2199" w:rsidP="000367E1">
      <w:pPr>
        <w:jc w:val="both"/>
        <w:rPr>
          <w:rFonts w:asciiTheme="majorHAnsi" w:hAnsiTheme="majorHAnsi"/>
          <w:sz w:val="22"/>
          <w:szCs w:val="22"/>
          <w:lang w:val="en"/>
        </w:rPr>
      </w:pPr>
      <w:r w:rsidRPr="004D2199">
        <w:rPr>
          <w:rFonts w:asciiTheme="majorHAnsi" w:hAnsiTheme="majorHAnsi"/>
          <w:sz w:val="22"/>
          <w:szCs w:val="22"/>
          <w:lang w:val="en"/>
        </w:rPr>
        <w:t>There will be systematic checking of safeguarding arrangements of partner organisations</w:t>
      </w:r>
      <w:r>
        <w:rPr>
          <w:rFonts w:asciiTheme="majorHAnsi" w:hAnsiTheme="majorHAnsi"/>
          <w:sz w:val="22"/>
          <w:szCs w:val="22"/>
          <w:lang w:val="en"/>
        </w:rPr>
        <w:t>.</w:t>
      </w:r>
    </w:p>
    <w:p w14:paraId="3052D87A" w14:textId="77777777" w:rsidR="004D2199" w:rsidRDefault="004D2199" w:rsidP="004D2199">
      <w:pPr>
        <w:rPr>
          <w:rFonts w:asciiTheme="majorHAnsi" w:hAnsiTheme="majorHAnsi"/>
          <w:sz w:val="22"/>
          <w:szCs w:val="22"/>
          <w:lang w:val="en"/>
        </w:rPr>
      </w:pPr>
    </w:p>
    <w:p w14:paraId="10D9A8B6" w14:textId="77777777" w:rsidR="004D2199" w:rsidRPr="004D2199" w:rsidRDefault="004D2199" w:rsidP="004D2199">
      <w:pPr>
        <w:rPr>
          <w:rFonts w:asciiTheme="majorHAnsi" w:hAnsiTheme="majorHAnsi"/>
          <w:sz w:val="22"/>
          <w:szCs w:val="22"/>
          <w:lang w:val="en"/>
        </w:rPr>
      </w:pPr>
      <w:r w:rsidRPr="004D2199">
        <w:rPr>
          <w:rFonts w:asciiTheme="majorHAnsi" w:hAnsiTheme="majorHAnsi"/>
          <w:sz w:val="22"/>
          <w:szCs w:val="22"/>
          <w:lang w:val="en"/>
        </w:rPr>
        <w:t>Safeguarding will be a fixed agenda item on any partnership reporting meetings.</w:t>
      </w:r>
    </w:p>
    <w:p w14:paraId="3A891BAE" w14:textId="092A08A4" w:rsidR="004D2199" w:rsidRPr="00DF7B07" w:rsidRDefault="004D2199" w:rsidP="000367E1">
      <w:pPr>
        <w:jc w:val="both"/>
        <w:rPr>
          <w:rFonts w:asciiTheme="majorHAnsi" w:hAnsiTheme="majorHAnsi"/>
          <w:sz w:val="22"/>
          <w:szCs w:val="22"/>
        </w:rPr>
      </w:pPr>
      <w:r w:rsidRPr="004D2199">
        <w:rPr>
          <w:rFonts w:asciiTheme="majorHAnsi" w:hAnsiTheme="majorHAnsi"/>
          <w:sz w:val="22"/>
          <w:szCs w:val="22"/>
          <w:lang w:val="en"/>
        </w:rPr>
        <w:t>Contracts and memorandums of agreement for partnership delivery work will include clear minimum requirements, arrangements for safeguarding and non compliance procedures’</w:t>
      </w:r>
    </w:p>
    <w:p w14:paraId="2C481AB1" w14:textId="77777777" w:rsidR="00DF7B07" w:rsidRDefault="00DF7B07" w:rsidP="00DF7B07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18F745DE" w14:textId="0E0EB638" w:rsidR="00DF3993" w:rsidRPr="004D2199" w:rsidRDefault="004D2199" w:rsidP="00DF7B07">
      <w:pPr>
        <w:rPr>
          <w:rFonts w:asciiTheme="majorHAnsi" w:hAnsiTheme="majorHAnsi"/>
          <w:b/>
          <w:bCs/>
          <w:sz w:val="28"/>
          <w:szCs w:val="22"/>
          <w:lang w:val="en-US"/>
        </w:rPr>
      </w:pPr>
      <w:r w:rsidRPr="004D2199">
        <w:rPr>
          <w:rFonts w:asciiTheme="majorHAnsi" w:hAnsiTheme="majorHAnsi" w:cs="Arial"/>
          <w:b/>
          <w:sz w:val="28"/>
          <w:szCs w:val="22"/>
          <w:lang w:val="en"/>
        </w:rPr>
        <w:t>Communicationstraining and support for staff</w:t>
      </w:r>
    </w:p>
    <w:p w14:paraId="2FF66932" w14:textId="18CDA138" w:rsidR="004D2199" w:rsidRPr="004D2199" w:rsidRDefault="00443A45" w:rsidP="000367E1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SMART</w:t>
      </w:r>
      <w:r w:rsidR="000367E1" w:rsidRPr="000503FB">
        <w:rPr>
          <w:rFonts w:asciiTheme="majorHAnsi" w:hAnsiTheme="majorHAnsi"/>
          <w:sz w:val="22"/>
          <w:szCs w:val="22"/>
        </w:rPr>
        <w:t xml:space="preserve"> </w:t>
      </w:r>
      <w:r w:rsidR="004D2199" w:rsidRPr="004D2199">
        <w:rPr>
          <w:rFonts w:asciiTheme="majorHAnsi" w:hAnsiTheme="majorHAnsi"/>
          <w:bCs/>
          <w:sz w:val="22"/>
          <w:szCs w:val="22"/>
        </w:rPr>
        <w:t>commits resources for induction, training of staff (paid and unpaid), effective communications and support mechanisms in relation to Safeguarding</w:t>
      </w:r>
    </w:p>
    <w:p w14:paraId="1B2E78CF" w14:textId="77777777" w:rsidR="004D2199" w:rsidRPr="004D2199" w:rsidRDefault="004D2199" w:rsidP="004D2199">
      <w:pPr>
        <w:rPr>
          <w:rFonts w:asciiTheme="majorHAnsi" w:hAnsiTheme="majorHAnsi"/>
          <w:bCs/>
          <w:sz w:val="22"/>
          <w:szCs w:val="22"/>
        </w:rPr>
      </w:pPr>
    </w:p>
    <w:p w14:paraId="60DD6847" w14:textId="17A3B440" w:rsidR="004D2199" w:rsidRDefault="004D2199" w:rsidP="004D2199">
      <w:pPr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</w:rPr>
        <w:t>Induction will include</w:t>
      </w:r>
    </w:p>
    <w:p w14:paraId="63BC434B" w14:textId="77777777" w:rsidR="004D2199" w:rsidRPr="004D2199" w:rsidRDefault="004D2199" w:rsidP="004D2199">
      <w:pPr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n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>Discussion of the Safeguarding Policy (and confirmation of understanding)</w:t>
      </w:r>
    </w:p>
    <w:p w14:paraId="486E74D4" w14:textId="77777777" w:rsidR="004D2199" w:rsidRPr="004D2199" w:rsidRDefault="004D2199" w:rsidP="004D2199">
      <w:pPr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n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>Discussion of other relevant policies</w:t>
      </w:r>
    </w:p>
    <w:p w14:paraId="5084C806" w14:textId="77777777" w:rsidR="004D2199" w:rsidRPr="004D2199" w:rsidRDefault="004D2199" w:rsidP="004D2199">
      <w:pPr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n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>Ensure familiarity with reporting processes, the roles of line manager and Designated Senior Manager (and who acts in their absence)</w:t>
      </w:r>
    </w:p>
    <w:p w14:paraId="10FA744F" w14:textId="77777777" w:rsidR="004D2199" w:rsidRPr="004D2199" w:rsidRDefault="004D2199" w:rsidP="004D2199">
      <w:pPr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n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 xml:space="preserve">Initial training on safeguarding including: safe working practices, safe recruitment, understanding child protection and the alerter guide for adult safeguarding  </w:t>
      </w:r>
    </w:p>
    <w:p w14:paraId="7E46C055" w14:textId="7B0A0B98" w:rsidR="004D2199" w:rsidRDefault="004D2199" w:rsidP="004D2199">
      <w:pPr>
        <w:rPr>
          <w:rFonts w:asciiTheme="majorHAnsi" w:hAnsiTheme="majorHAnsi"/>
          <w:bCs/>
          <w:sz w:val="22"/>
          <w:szCs w:val="22"/>
        </w:rPr>
      </w:pPr>
    </w:p>
    <w:p w14:paraId="4B6BCE83" w14:textId="01DE6105" w:rsidR="009243DD" w:rsidRDefault="009243DD" w:rsidP="004D2199">
      <w:pPr>
        <w:rPr>
          <w:rFonts w:asciiTheme="majorHAnsi" w:hAnsiTheme="majorHAnsi"/>
          <w:bCs/>
          <w:sz w:val="22"/>
          <w:szCs w:val="22"/>
        </w:rPr>
      </w:pPr>
    </w:p>
    <w:p w14:paraId="4B3C9FBC" w14:textId="77777777" w:rsidR="009243DD" w:rsidRDefault="009243DD" w:rsidP="004D2199">
      <w:pPr>
        <w:rPr>
          <w:rFonts w:asciiTheme="majorHAnsi" w:hAnsiTheme="majorHAnsi"/>
          <w:bCs/>
          <w:sz w:val="22"/>
          <w:szCs w:val="22"/>
        </w:rPr>
      </w:pPr>
    </w:p>
    <w:p w14:paraId="28F645C9" w14:textId="77777777" w:rsidR="004D2199" w:rsidRPr="004D2199" w:rsidRDefault="004D2199" w:rsidP="004D2199">
      <w:pPr>
        <w:rPr>
          <w:rFonts w:asciiTheme="majorHAnsi" w:hAnsiTheme="majorHAnsi"/>
          <w:bCs/>
          <w:sz w:val="22"/>
          <w:szCs w:val="22"/>
        </w:rPr>
      </w:pPr>
    </w:p>
    <w:p w14:paraId="0ADFE945" w14:textId="77777777" w:rsidR="004D2199" w:rsidRPr="004D2199" w:rsidRDefault="004D2199" w:rsidP="004D2199">
      <w:pPr>
        <w:rPr>
          <w:rFonts w:asciiTheme="majorHAnsi" w:hAnsiTheme="majorHAnsi"/>
          <w:b/>
          <w:bCs/>
          <w:sz w:val="22"/>
          <w:szCs w:val="22"/>
        </w:rPr>
      </w:pPr>
      <w:r w:rsidRPr="004D2199">
        <w:rPr>
          <w:rFonts w:asciiTheme="majorHAnsi" w:hAnsiTheme="majorHAnsi"/>
          <w:b/>
          <w:bCs/>
          <w:sz w:val="22"/>
          <w:szCs w:val="22"/>
        </w:rPr>
        <w:lastRenderedPageBreak/>
        <w:t>Training</w:t>
      </w:r>
    </w:p>
    <w:p w14:paraId="4B04A6DA" w14:textId="4AC93FBA" w:rsidR="004D2199" w:rsidRPr="004D2199" w:rsidRDefault="004D2199" w:rsidP="000367E1">
      <w:pPr>
        <w:jc w:val="both"/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</w:rPr>
        <w:t xml:space="preserve">All staff who, through their role, are in contact with children and /or vulnerable adults will have access to safeguarding training at an appropriate level. Sources and types of training will include: </w:t>
      </w:r>
      <w:r>
        <w:rPr>
          <w:rFonts w:asciiTheme="majorHAnsi" w:hAnsiTheme="majorHAnsi"/>
          <w:bCs/>
          <w:sz w:val="22"/>
          <w:szCs w:val="22"/>
        </w:rPr>
        <w:t>local authorities, national and regional bodies working in the area of safeguarding</w:t>
      </w:r>
      <w:r w:rsidR="00A652EB">
        <w:rPr>
          <w:rFonts w:asciiTheme="majorHAnsi" w:hAnsiTheme="majorHAnsi"/>
          <w:bCs/>
          <w:sz w:val="22"/>
          <w:szCs w:val="22"/>
        </w:rPr>
        <w:t xml:space="preserve"> i.e. Somerset Local Safeguarding Children Board</w:t>
      </w:r>
      <w:r>
        <w:rPr>
          <w:rFonts w:asciiTheme="majorHAnsi" w:hAnsiTheme="majorHAnsi"/>
          <w:bCs/>
          <w:sz w:val="22"/>
          <w:szCs w:val="22"/>
        </w:rPr>
        <w:t>, subject matter experts</w:t>
      </w:r>
    </w:p>
    <w:p w14:paraId="0C81C82C" w14:textId="77777777" w:rsidR="004D2199" w:rsidRPr="004D2199" w:rsidRDefault="004D2199" w:rsidP="004D2199">
      <w:pPr>
        <w:rPr>
          <w:rFonts w:asciiTheme="majorHAnsi" w:hAnsiTheme="majorHAnsi"/>
          <w:b/>
          <w:bCs/>
          <w:sz w:val="22"/>
          <w:szCs w:val="22"/>
        </w:rPr>
      </w:pPr>
    </w:p>
    <w:p w14:paraId="69E904B1" w14:textId="77777777" w:rsidR="004D2199" w:rsidRPr="004D2199" w:rsidRDefault="004D2199" w:rsidP="004D2199">
      <w:pPr>
        <w:rPr>
          <w:rFonts w:asciiTheme="majorHAnsi" w:hAnsiTheme="majorHAnsi"/>
          <w:b/>
          <w:bCs/>
          <w:sz w:val="22"/>
          <w:szCs w:val="22"/>
        </w:rPr>
      </w:pPr>
      <w:r w:rsidRPr="004D2199">
        <w:rPr>
          <w:rFonts w:asciiTheme="majorHAnsi" w:hAnsiTheme="majorHAnsi"/>
          <w:b/>
          <w:bCs/>
          <w:sz w:val="22"/>
          <w:szCs w:val="22"/>
        </w:rPr>
        <w:t>Communications and discussion of safeguarding issues</w:t>
      </w:r>
    </w:p>
    <w:p w14:paraId="2B65E9CC" w14:textId="77777777" w:rsidR="004D2199" w:rsidRPr="004D2199" w:rsidRDefault="004D2199" w:rsidP="004D2199">
      <w:pPr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</w:rPr>
        <w:t>Commitment to the following communication methods will ensure effective communication of safeguarding issues and practice: (insert list)</w:t>
      </w:r>
    </w:p>
    <w:p w14:paraId="18C7CD1F" w14:textId="653FE3C7" w:rsidR="004D2199" w:rsidRDefault="004D2199" w:rsidP="004D2199">
      <w:pPr>
        <w:numPr>
          <w:ilvl w:val="0"/>
          <w:numId w:val="10"/>
        </w:numPr>
        <w:rPr>
          <w:rFonts w:asciiTheme="majorHAnsi" w:hAnsiTheme="majorHAnsi"/>
          <w:bCs/>
          <w:sz w:val="22"/>
          <w:szCs w:val="22"/>
          <w:lang w:val="en"/>
        </w:rPr>
      </w:pPr>
      <w:r>
        <w:rPr>
          <w:rFonts w:asciiTheme="majorHAnsi" w:hAnsiTheme="majorHAnsi"/>
          <w:bCs/>
          <w:sz w:val="22"/>
          <w:szCs w:val="22"/>
          <w:lang w:val="en"/>
        </w:rPr>
        <w:t>Induction</w:t>
      </w:r>
    </w:p>
    <w:p w14:paraId="02D8E043" w14:textId="78221621" w:rsidR="004D2199" w:rsidRPr="004D2199" w:rsidRDefault="004D2199" w:rsidP="000367E1">
      <w:pPr>
        <w:numPr>
          <w:ilvl w:val="0"/>
          <w:numId w:val="10"/>
        </w:numPr>
        <w:jc w:val="both"/>
        <w:rPr>
          <w:rFonts w:asciiTheme="majorHAnsi" w:hAnsiTheme="majorHAnsi"/>
          <w:bCs/>
          <w:sz w:val="22"/>
          <w:szCs w:val="22"/>
          <w:lang w:val="en"/>
        </w:rPr>
      </w:pPr>
      <w:r>
        <w:rPr>
          <w:rFonts w:asciiTheme="majorHAnsi" w:hAnsiTheme="majorHAnsi"/>
          <w:bCs/>
          <w:sz w:val="22"/>
          <w:szCs w:val="22"/>
          <w:lang w:val="en"/>
        </w:rPr>
        <w:t>T</w:t>
      </w:r>
      <w:r w:rsidRPr="004D2199">
        <w:rPr>
          <w:rFonts w:asciiTheme="majorHAnsi" w:hAnsiTheme="majorHAnsi"/>
          <w:bCs/>
          <w:sz w:val="22"/>
          <w:szCs w:val="22"/>
          <w:lang w:val="en"/>
        </w:rPr>
        <w:t xml:space="preserve">eam </w:t>
      </w:r>
      <w:r>
        <w:rPr>
          <w:rFonts w:asciiTheme="majorHAnsi" w:hAnsiTheme="majorHAnsi"/>
          <w:bCs/>
          <w:sz w:val="22"/>
          <w:szCs w:val="22"/>
          <w:lang w:val="en"/>
        </w:rPr>
        <w:t xml:space="preserve">briefings or </w:t>
      </w:r>
      <w:r w:rsidRPr="004D2199">
        <w:rPr>
          <w:rFonts w:asciiTheme="majorHAnsi" w:hAnsiTheme="majorHAnsi"/>
          <w:bCs/>
          <w:sz w:val="22"/>
          <w:szCs w:val="22"/>
          <w:lang w:val="en"/>
        </w:rPr>
        <w:t>meetings</w:t>
      </w:r>
    </w:p>
    <w:p w14:paraId="4D835CD2" w14:textId="77777777" w:rsidR="004D2199" w:rsidRPr="004D2199" w:rsidRDefault="004D2199" w:rsidP="004D2199">
      <w:pPr>
        <w:numPr>
          <w:ilvl w:val="0"/>
          <w:numId w:val="10"/>
        </w:numPr>
        <w:rPr>
          <w:rFonts w:asciiTheme="majorHAnsi" w:hAnsiTheme="majorHAnsi"/>
          <w:bCs/>
          <w:sz w:val="22"/>
          <w:szCs w:val="22"/>
          <w:lang w:val="en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 xml:space="preserve">Board meetings </w:t>
      </w:r>
    </w:p>
    <w:p w14:paraId="438CD0A3" w14:textId="010ABF0A" w:rsidR="004D2199" w:rsidRPr="004D2199" w:rsidRDefault="004D2199" w:rsidP="004D2199">
      <w:pPr>
        <w:numPr>
          <w:ilvl w:val="0"/>
          <w:numId w:val="10"/>
        </w:numPr>
        <w:rPr>
          <w:rFonts w:asciiTheme="majorHAnsi" w:hAnsiTheme="majorHAnsi"/>
          <w:bCs/>
          <w:sz w:val="22"/>
          <w:szCs w:val="22"/>
          <w:lang w:val="en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>One to one meetin</w:t>
      </w:r>
      <w:r>
        <w:rPr>
          <w:rFonts w:asciiTheme="majorHAnsi" w:hAnsiTheme="majorHAnsi"/>
          <w:bCs/>
          <w:sz w:val="22"/>
          <w:szCs w:val="22"/>
          <w:lang w:val="en"/>
        </w:rPr>
        <w:t>gs (formal or informal)</w:t>
      </w:r>
      <w:r w:rsidRPr="004D2199">
        <w:rPr>
          <w:rFonts w:asciiTheme="majorHAnsi" w:hAnsiTheme="majorHAnsi"/>
          <w:bCs/>
          <w:sz w:val="22"/>
          <w:szCs w:val="22"/>
          <w:lang w:val="en"/>
        </w:rPr>
        <w:t xml:space="preserve"> </w:t>
      </w:r>
    </w:p>
    <w:p w14:paraId="07AFEB0C" w14:textId="58CBBF24" w:rsidR="004D2199" w:rsidRPr="004D2199" w:rsidRDefault="004D2199" w:rsidP="004D2199">
      <w:pPr>
        <w:rPr>
          <w:rFonts w:asciiTheme="majorHAnsi" w:hAnsiTheme="majorHAnsi"/>
          <w:b/>
          <w:bCs/>
          <w:sz w:val="22"/>
          <w:szCs w:val="22"/>
        </w:rPr>
      </w:pPr>
    </w:p>
    <w:p w14:paraId="0EC03B8B" w14:textId="77777777" w:rsidR="004D2199" w:rsidRPr="004D2199" w:rsidRDefault="004D2199" w:rsidP="004D2199">
      <w:pPr>
        <w:rPr>
          <w:rFonts w:asciiTheme="majorHAnsi" w:hAnsiTheme="majorHAnsi"/>
          <w:b/>
          <w:bCs/>
          <w:sz w:val="22"/>
          <w:szCs w:val="22"/>
        </w:rPr>
      </w:pPr>
      <w:r w:rsidRPr="004D2199">
        <w:rPr>
          <w:rFonts w:asciiTheme="majorHAnsi" w:hAnsiTheme="majorHAnsi"/>
          <w:b/>
          <w:bCs/>
          <w:sz w:val="22"/>
          <w:szCs w:val="22"/>
        </w:rPr>
        <w:t xml:space="preserve">Support </w:t>
      </w:r>
    </w:p>
    <w:p w14:paraId="61400EBE" w14:textId="4BE91F72" w:rsidR="00DF3993" w:rsidRPr="004D2199" w:rsidRDefault="004D2199" w:rsidP="000367E1">
      <w:pPr>
        <w:jc w:val="both"/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</w:rPr>
        <w:t>We recognise that involvement in situations where there is risk or actual harm can be stressful for staff concerned. The mechanisms in place to support staff include:</w:t>
      </w:r>
    </w:p>
    <w:p w14:paraId="6B2896A6" w14:textId="77777777" w:rsidR="004D2199" w:rsidRPr="004D2199" w:rsidRDefault="004D2199" w:rsidP="000367E1">
      <w:pPr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  <w:lang w:val="en"/>
        </w:rPr>
        <w:t>Debriefing support for paid and unpaid staff so that they can reflect on the issues they have dealt with.</w:t>
      </w:r>
    </w:p>
    <w:p w14:paraId="0F2860C2" w14:textId="77777777" w:rsidR="004D2199" w:rsidRPr="004D2199" w:rsidRDefault="004D2199" w:rsidP="004D2199">
      <w:pPr>
        <w:numPr>
          <w:ilvl w:val="0"/>
          <w:numId w:val="11"/>
        </w:numPr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</w:rPr>
        <w:t xml:space="preserve">Seeking further support as appropriate e.g. access to counselling. </w:t>
      </w:r>
    </w:p>
    <w:p w14:paraId="1B14AF19" w14:textId="2F499FD0" w:rsidR="004D2199" w:rsidRPr="004D2199" w:rsidRDefault="004D2199" w:rsidP="000367E1">
      <w:pPr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4D2199">
        <w:rPr>
          <w:rFonts w:asciiTheme="majorHAnsi" w:hAnsiTheme="majorHAnsi"/>
          <w:bCs/>
          <w:sz w:val="22"/>
          <w:szCs w:val="22"/>
        </w:rPr>
        <w:t>Staff who have initiated protection concerns will be contacted by line manager within 1 week</w:t>
      </w:r>
    </w:p>
    <w:p w14:paraId="172114D3" w14:textId="77777777" w:rsidR="004D2199" w:rsidRDefault="004D2199" w:rsidP="00DF7B07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6E66BA7F" w14:textId="184B89DC" w:rsidR="00DF3993" w:rsidRPr="00550A8F" w:rsidRDefault="00550A8F" w:rsidP="00DF7B07">
      <w:pPr>
        <w:rPr>
          <w:rFonts w:asciiTheme="majorHAnsi" w:hAnsiTheme="majorHAnsi"/>
          <w:b/>
          <w:bCs/>
          <w:sz w:val="28"/>
          <w:szCs w:val="22"/>
          <w:lang w:val="en-US"/>
        </w:rPr>
      </w:pPr>
      <w:r w:rsidRPr="00550A8F">
        <w:rPr>
          <w:rFonts w:asciiTheme="majorHAnsi" w:hAnsiTheme="majorHAnsi"/>
          <w:b/>
          <w:bCs/>
          <w:sz w:val="28"/>
          <w:szCs w:val="22"/>
          <w:lang w:val="en-US"/>
        </w:rPr>
        <w:t>Reporting</w:t>
      </w:r>
    </w:p>
    <w:p w14:paraId="1CB0B113" w14:textId="08337A97" w:rsidR="00550A8F" w:rsidRPr="00550A8F" w:rsidRDefault="00550A8F" w:rsidP="000367E1">
      <w:pPr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550A8F">
        <w:rPr>
          <w:rFonts w:asciiTheme="majorHAnsi" w:hAnsiTheme="majorHAnsi"/>
          <w:bCs/>
          <w:sz w:val="22"/>
          <w:szCs w:val="22"/>
          <w:lang w:val="en-US"/>
        </w:rPr>
        <w:t xml:space="preserve">The process outlined below details the stages involved in raising and reporting safeguarding concerns at 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the </w:t>
      </w:r>
      <w:r w:rsidR="00443A45">
        <w:rPr>
          <w:rFonts w:asciiTheme="majorHAnsi" w:hAnsiTheme="majorHAnsi"/>
          <w:sz w:val="22"/>
          <w:szCs w:val="22"/>
        </w:rPr>
        <w:t>Burnham Spray Jam.</w:t>
      </w:r>
    </w:p>
    <w:p w14:paraId="4185ECB6" w14:textId="77777777" w:rsidR="00550A8F" w:rsidRPr="00550A8F" w:rsidRDefault="00550A8F" w:rsidP="00550A8F">
      <w:pPr>
        <w:rPr>
          <w:rFonts w:asciiTheme="majorHAnsi" w:hAnsiTheme="majorHAnsi"/>
          <w:bCs/>
          <w:sz w:val="22"/>
          <w:szCs w:val="22"/>
          <w:lang w:val="en-US"/>
        </w:rPr>
      </w:pPr>
    </w:p>
    <w:p w14:paraId="58E47B60" w14:textId="77777777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sz w:val="22"/>
          <w:szCs w:val="22"/>
        </w:rPr>
        <w:t>Communicate your concerns with your immediate manager</w:t>
      </w:r>
    </w:p>
    <w:p w14:paraId="505DED10" w14:textId="7C5D9291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94D9" wp14:editId="21EC66CC">
                <wp:simplePos x="0" y="0"/>
                <wp:positionH relativeFrom="column">
                  <wp:posOffset>2743200</wp:posOffset>
                </wp:positionH>
                <wp:positionV relativeFrom="paragraph">
                  <wp:posOffset>41275</wp:posOffset>
                </wp:positionV>
                <wp:extent cx="0" cy="228600"/>
                <wp:effectExtent l="50800" t="0" r="76200" b="762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F99902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25pt" to="3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">
                <v:stroke endarrow="block"/>
              </v:line>
            </w:pict>
          </mc:Fallback>
        </mc:AlternateContent>
      </w:r>
    </w:p>
    <w:p w14:paraId="3E5C5AD3" w14:textId="77777777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78152C96" w14:textId="77777777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sz w:val="22"/>
          <w:szCs w:val="22"/>
        </w:rPr>
        <w:t>Seek medical attention for the vulnerable person if needed</w:t>
      </w:r>
    </w:p>
    <w:p w14:paraId="5F5C71D3" w14:textId="0810F0BB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1ACE" wp14:editId="09A3C074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101600</wp:posOffset>
                </wp:positionV>
                <wp:extent cx="0" cy="228600"/>
                <wp:effectExtent l="50800" t="0" r="76200" b="762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E5249C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pt" to="3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">
                <v:stroke endarrow="block"/>
              </v:line>
            </w:pict>
          </mc:Fallback>
        </mc:AlternateContent>
      </w:r>
    </w:p>
    <w:p w14:paraId="788784E4" w14:textId="77777777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0202057C" w14:textId="3668C7AA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sz w:val="22"/>
          <w:szCs w:val="22"/>
        </w:rPr>
        <w:t>Discuss with parents of child</w:t>
      </w:r>
    </w:p>
    <w:p w14:paraId="229913D5" w14:textId="6CC09E72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sz w:val="22"/>
          <w:szCs w:val="22"/>
        </w:rPr>
        <w:t>Or with vulnerable person.</w:t>
      </w:r>
    </w:p>
    <w:p w14:paraId="659A852E" w14:textId="35B2EA1B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 w:rsidRPr="00550A8F">
        <w:rPr>
          <w:rFonts w:asciiTheme="majorHAnsi" w:hAnsiTheme="maj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61FBD" wp14:editId="44B708B0">
                <wp:simplePos x="0" y="0"/>
                <wp:positionH relativeFrom="column">
                  <wp:posOffset>2743200</wp:posOffset>
                </wp:positionH>
                <wp:positionV relativeFrom="paragraph">
                  <wp:posOffset>333375</wp:posOffset>
                </wp:positionV>
                <wp:extent cx="0" cy="228600"/>
                <wp:effectExtent l="50800" t="0" r="76200" b="762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03BBDD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6.25pt" to="3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nWBAIAAN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">
                <v:stroke endarrow="block"/>
              </v:line>
            </w:pict>
          </mc:Fallback>
        </mc:AlternateContent>
      </w:r>
      <w:r w:rsidRPr="00550A8F">
        <w:rPr>
          <w:rFonts w:asciiTheme="majorHAnsi" w:hAnsiTheme="majorHAnsi"/>
          <w:bCs/>
          <w:sz w:val="22"/>
          <w:szCs w:val="22"/>
        </w:rPr>
        <w:t>Obtain permission to seek additional help and support from other agencies if safe and appropriate</w:t>
      </w:r>
    </w:p>
    <w:p w14:paraId="73F42C65" w14:textId="4037BF4E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7958141A" w14:textId="77777777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43081B90" w14:textId="2C741804" w:rsidR="00550A8F" w:rsidRPr="00550A8F" w:rsidRDefault="00550A8F" w:rsidP="00550A8F">
      <w:pPr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</w:t>
      </w:r>
      <w:r w:rsidRPr="00550A8F">
        <w:rPr>
          <w:rFonts w:asciiTheme="majorHAnsi" w:hAnsiTheme="majorHAnsi"/>
          <w:bCs/>
          <w:sz w:val="22"/>
          <w:szCs w:val="22"/>
        </w:rPr>
        <w:t xml:space="preserve">f needed seek advice from the Children’s Services or Adult Social Care at Somerset County Council on </w:t>
      </w:r>
      <w:r w:rsidRPr="00550A8F">
        <w:rPr>
          <w:rFonts w:asciiTheme="majorHAnsi" w:hAnsiTheme="majorHAnsi"/>
          <w:bCs/>
          <w:sz w:val="22"/>
          <w:szCs w:val="22"/>
          <w:lang w:val="en-US"/>
        </w:rPr>
        <w:t>0300 123 2224</w:t>
      </w:r>
    </w:p>
    <w:p w14:paraId="29162F5E" w14:textId="49013690" w:rsidR="00550A8F" w:rsidRPr="00550A8F" w:rsidRDefault="00550A8F" w:rsidP="00550A8F">
      <w:pPr>
        <w:rPr>
          <w:rFonts w:asciiTheme="majorHAnsi" w:hAnsiTheme="majorHAnsi"/>
          <w:b/>
          <w:bCs/>
          <w:sz w:val="22"/>
          <w:szCs w:val="22"/>
        </w:rPr>
      </w:pPr>
      <w:r w:rsidRPr="00550A8F">
        <w:rPr>
          <w:rFonts w:asciiTheme="majorHAnsi" w:hAnsiTheme="maj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C5366" wp14:editId="0363DC81">
                <wp:simplePos x="0" y="0"/>
                <wp:positionH relativeFrom="column">
                  <wp:posOffset>2743200</wp:posOffset>
                </wp:positionH>
                <wp:positionV relativeFrom="paragraph">
                  <wp:posOffset>-3810</wp:posOffset>
                </wp:positionV>
                <wp:extent cx="0" cy="228600"/>
                <wp:effectExtent l="50800" t="0" r="76200" b="762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D9B97D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3pt" to="3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57BAIAAN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">
                <v:stroke endarrow="block"/>
              </v:line>
            </w:pict>
          </mc:Fallback>
        </mc:AlternateContent>
      </w:r>
    </w:p>
    <w:p w14:paraId="5323EAA3" w14:textId="4EE22052" w:rsidR="00550A8F" w:rsidRPr="00BC41F9" w:rsidRDefault="00BC41F9" w:rsidP="00A652EB">
      <w:pPr>
        <w:jc w:val="center"/>
        <w:rPr>
          <w:rFonts w:asciiTheme="majorHAnsi" w:hAnsiTheme="majorHAnsi"/>
          <w:bCs/>
          <w:sz w:val="22"/>
          <w:szCs w:val="22"/>
        </w:rPr>
      </w:pPr>
      <w:r w:rsidRPr="00BC41F9">
        <w:rPr>
          <w:rFonts w:asciiTheme="majorHAnsi" w:hAnsiTheme="majorHAnsi"/>
          <w:bCs/>
          <w:sz w:val="22"/>
          <w:szCs w:val="22"/>
        </w:rPr>
        <w:t xml:space="preserve">Complete a Common </w:t>
      </w:r>
      <w:hyperlink r:id="rId5" w:history="1">
        <w:r w:rsidRPr="00BC41F9">
          <w:rPr>
            <w:rStyle w:val="Hyperlink"/>
            <w:rFonts w:asciiTheme="majorHAnsi" w:hAnsiTheme="majorHAnsi"/>
            <w:bCs/>
            <w:sz w:val="22"/>
            <w:szCs w:val="22"/>
          </w:rPr>
          <w:t>R</w:t>
        </w:r>
        <w:r w:rsidR="00A652EB" w:rsidRPr="00BC41F9">
          <w:rPr>
            <w:rStyle w:val="Hyperlink"/>
            <w:rFonts w:asciiTheme="majorHAnsi" w:hAnsiTheme="majorHAnsi"/>
            <w:bCs/>
            <w:sz w:val="22"/>
            <w:szCs w:val="22"/>
          </w:rPr>
          <w:t>equest for involvement of/referral to Children’s Services form</w:t>
        </w:r>
      </w:hyperlink>
    </w:p>
    <w:p w14:paraId="24F4757F" w14:textId="77777777" w:rsidR="00550A8F" w:rsidRDefault="00550A8F" w:rsidP="00DF7B07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760D819C" w14:textId="21E0BC3B" w:rsidR="00DF3993" w:rsidRPr="00BC41F9" w:rsidRDefault="00A652EB" w:rsidP="00DF7B07">
      <w:pPr>
        <w:rPr>
          <w:rFonts w:asciiTheme="majorHAnsi" w:hAnsiTheme="majorHAnsi"/>
          <w:b/>
          <w:bCs/>
          <w:sz w:val="28"/>
          <w:szCs w:val="22"/>
          <w:lang w:val="en-US"/>
        </w:rPr>
      </w:pPr>
      <w:r w:rsidRPr="00BC41F9">
        <w:rPr>
          <w:rFonts w:asciiTheme="majorHAnsi" w:hAnsiTheme="majorHAnsi" w:cs="Arial"/>
          <w:b/>
          <w:sz w:val="28"/>
          <w:szCs w:val="22"/>
          <w:lang w:val="en"/>
        </w:rPr>
        <w:t>Allegations Management</w:t>
      </w:r>
    </w:p>
    <w:p w14:paraId="5A48BE9B" w14:textId="5F5A8C9E" w:rsidR="00A652EB" w:rsidRPr="00A652EB" w:rsidRDefault="00443A45" w:rsidP="000367E1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SMART</w:t>
      </w:r>
      <w:r w:rsidR="000367E1" w:rsidRPr="000503FB">
        <w:rPr>
          <w:rFonts w:asciiTheme="majorHAnsi" w:hAnsiTheme="majorHAnsi"/>
          <w:sz w:val="22"/>
          <w:szCs w:val="22"/>
        </w:rPr>
        <w:t xml:space="preserve"> </w:t>
      </w:r>
      <w:r w:rsidR="00A652EB" w:rsidRPr="00A652EB">
        <w:rPr>
          <w:rFonts w:asciiTheme="majorHAnsi" w:hAnsiTheme="majorHAnsi" w:cs="Arial"/>
          <w:sz w:val="22"/>
          <w:szCs w:val="22"/>
        </w:rPr>
        <w:t>recognises its duty to report concerns or allegations against its staff (paid or unpaid) within the organisation or by a professional from another organisation.</w:t>
      </w:r>
    </w:p>
    <w:p w14:paraId="33C5191A" w14:textId="77777777" w:rsidR="00A652EB" w:rsidRPr="00A652EB" w:rsidRDefault="00A652EB" w:rsidP="00A652EB">
      <w:pPr>
        <w:pStyle w:val="BodyText"/>
        <w:rPr>
          <w:rFonts w:asciiTheme="majorHAnsi" w:hAnsiTheme="majorHAnsi" w:cs="Arial"/>
          <w:sz w:val="22"/>
          <w:szCs w:val="22"/>
        </w:rPr>
      </w:pPr>
      <w:r w:rsidRPr="00A652EB">
        <w:rPr>
          <w:rFonts w:asciiTheme="majorHAnsi" w:hAnsiTheme="majorHAnsi" w:cs="Arial"/>
          <w:sz w:val="22"/>
          <w:szCs w:val="22"/>
        </w:rPr>
        <w:t>The process for raising and dealing with allegations is as follows:</w:t>
      </w:r>
    </w:p>
    <w:p w14:paraId="2803A2FE" w14:textId="4D569EA3" w:rsidR="00A652EB" w:rsidRPr="00A652EB" w:rsidRDefault="00A652EB" w:rsidP="000367E1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 w:rsidRPr="00A652EB">
        <w:rPr>
          <w:rFonts w:asciiTheme="majorHAnsi" w:hAnsiTheme="majorHAnsi" w:cs="Arial"/>
          <w:sz w:val="22"/>
          <w:szCs w:val="22"/>
        </w:rPr>
        <w:t>First step</w:t>
      </w:r>
      <w:r w:rsidRPr="00A652EB">
        <w:rPr>
          <w:rFonts w:asciiTheme="majorHAnsi" w:hAnsiTheme="majorHAnsi" w:cs="Arial"/>
          <w:sz w:val="22"/>
          <w:szCs w:val="22"/>
          <w:lang w:val="en"/>
        </w:rPr>
        <w:t xml:space="preserve">: </w:t>
      </w:r>
      <w:r w:rsidRPr="00A652EB">
        <w:rPr>
          <w:rFonts w:asciiTheme="majorHAnsi" w:hAnsiTheme="majorHAnsi" w:cs="Arial"/>
          <w:sz w:val="22"/>
          <w:szCs w:val="22"/>
        </w:rPr>
        <w:t xml:space="preserve">Any member of staff (paid or unpaid) from </w:t>
      </w:r>
      <w:r w:rsidR="00443A45">
        <w:rPr>
          <w:rFonts w:asciiTheme="majorHAnsi" w:hAnsiTheme="majorHAnsi"/>
          <w:sz w:val="22"/>
          <w:szCs w:val="22"/>
        </w:rPr>
        <w:t>SMART</w:t>
      </w:r>
      <w:r w:rsidRPr="00A652EB">
        <w:rPr>
          <w:rFonts w:asciiTheme="majorHAnsi" w:hAnsiTheme="majorHAnsi" w:cs="Arial"/>
          <w:sz w:val="22"/>
          <w:szCs w:val="22"/>
        </w:rPr>
        <w:t xml:space="preserve"> is required to report any concerns in the first instance to their line manag</w:t>
      </w:r>
      <w:r w:rsidR="00BC41F9">
        <w:rPr>
          <w:rFonts w:asciiTheme="majorHAnsi" w:hAnsiTheme="majorHAnsi" w:cs="Arial"/>
          <w:sz w:val="22"/>
          <w:szCs w:val="22"/>
        </w:rPr>
        <w:t>er/ safeguarding manager/ peer.</w:t>
      </w:r>
    </w:p>
    <w:p w14:paraId="2E90C41D" w14:textId="77777777" w:rsidR="00A652EB" w:rsidRPr="00A652EB" w:rsidRDefault="00A652EB" w:rsidP="00A652EB">
      <w:pPr>
        <w:pStyle w:val="BodyText"/>
        <w:rPr>
          <w:rFonts w:asciiTheme="majorHAnsi" w:hAnsiTheme="majorHAnsi" w:cs="Arial"/>
          <w:sz w:val="22"/>
          <w:szCs w:val="22"/>
        </w:rPr>
      </w:pPr>
    </w:p>
    <w:p w14:paraId="28EAF0A5" w14:textId="0E8CC5F6" w:rsidR="00A652EB" w:rsidRPr="00A652EB" w:rsidRDefault="00A652EB" w:rsidP="000367E1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 w:rsidRPr="00A652EB">
        <w:rPr>
          <w:rFonts w:asciiTheme="majorHAnsi" w:hAnsiTheme="majorHAnsi" w:cs="Arial"/>
          <w:sz w:val="22"/>
          <w:szCs w:val="22"/>
        </w:rPr>
        <w:lastRenderedPageBreak/>
        <w:t xml:space="preserve">Second step- contact local authority for advice. In </w:t>
      </w:r>
      <w:r w:rsidR="002C384B">
        <w:rPr>
          <w:rFonts w:asciiTheme="majorHAnsi" w:hAnsiTheme="majorHAnsi" w:cs="Arial"/>
          <w:sz w:val="22"/>
          <w:szCs w:val="22"/>
        </w:rPr>
        <w:t>Gloucestershire</w:t>
      </w:r>
      <w:r w:rsidRPr="00A652EB">
        <w:rPr>
          <w:rFonts w:asciiTheme="majorHAnsi" w:hAnsiTheme="majorHAnsi" w:cs="Arial"/>
          <w:sz w:val="22"/>
          <w:szCs w:val="22"/>
        </w:rPr>
        <w:t xml:space="preserve"> this can be done via (for children) the </w:t>
      </w:r>
      <w:r w:rsidRPr="00A652EB">
        <w:rPr>
          <w:rFonts w:asciiTheme="majorHAnsi" w:hAnsiTheme="majorHAnsi" w:cs="Arial"/>
          <w:sz w:val="22"/>
          <w:szCs w:val="22"/>
          <w:lang w:val="en-US"/>
        </w:rPr>
        <w:t xml:space="preserve">Local Authority Designated Officer (LADO) within 1 working day. Referral should be made </w:t>
      </w:r>
      <w:r w:rsidR="009243DD">
        <w:rPr>
          <w:rFonts w:asciiTheme="majorHAnsi" w:hAnsiTheme="majorHAnsi" w:cs="Arial"/>
          <w:sz w:val="22"/>
          <w:szCs w:val="22"/>
          <w:lang w:val="en-US"/>
        </w:rPr>
        <w:t xml:space="preserve">via </w:t>
      </w:r>
      <w:r w:rsidR="009243DD" w:rsidRPr="009243DD">
        <w:rPr>
          <w:rFonts w:asciiTheme="majorHAnsi" w:hAnsiTheme="majorHAnsi" w:cs="Arial"/>
          <w:sz w:val="22"/>
          <w:szCs w:val="22"/>
          <w:lang w:val="en-US"/>
        </w:rPr>
        <w:t>01452 426320</w:t>
      </w:r>
    </w:p>
    <w:p w14:paraId="3864583E" w14:textId="29E08B1E" w:rsidR="00A652EB" w:rsidRPr="00A652EB" w:rsidRDefault="00A652EB" w:rsidP="00A652EB">
      <w:pPr>
        <w:pStyle w:val="BodyText"/>
        <w:rPr>
          <w:rFonts w:asciiTheme="majorHAnsi" w:hAnsiTheme="majorHAnsi" w:cs="Arial"/>
          <w:sz w:val="22"/>
          <w:szCs w:val="22"/>
        </w:rPr>
      </w:pPr>
      <w:r w:rsidRPr="00A652EB">
        <w:rPr>
          <w:rFonts w:asciiTheme="majorHAnsi" w:hAnsiTheme="majorHAnsi" w:cs="Arial"/>
          <w:sz w:val="22"/>
          <w:szCs w:val="22"/>
        </w:rPr>
        <w:t>Third step – follow the advice provided</w:t>
      </w:r>
    </w:p>
    <w:p w14:paraId="7C9A0B80" w14:textId="11308988" w:rsidR="00A652EB" w:rsidRPr="00A652EB" w:rsidRDefault="00443A45" w:rsidP="000367E1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SMART </w:t>
      </w:r>
      <w:r w:rsidR="00A652EB" w:rsidRPr="00A652EB">
        <w:rPr>
          <w:rFonts w:asciiTheme="majorHAnsi" w:hAnsiTheme="majorHAnsi" w:cs="Arial"/>
          <w:sz w:val="22"/>
          <w:szCs w:val="22"/>
        </w:rPr>
        <w:t>recognises its legal duty to report any concerns about unsafe practice by any of its paid or unpaid staff to the Independent Safeguarding Authority (ISA)</w:t>
      </w:r>
      <w:r w:rsidR="002C384B">
        <w:rPr>
          <w:rFonts w:asciiTheme="majorHAnsi" w:hAnsiTheme="majorHAnsi" w:cs="Arial"/>
          <w:sz w:val="22"/>
          <w:szCs w:val="22"/>
        </w:rPr>
        <w:t xml:space="preserve">, according to the ISA referral </w:t>
      </w:r>
      <w:bookmarkStart w:id="0" w:name="_GoBack"/>
      <w:bookmarkEnd w:id="0"/>
      <w:r w:rsidR="00A652EB" w:rsidRPr="00A652EB">
        <w:rPr>
          <w:rFonts w:asciiTheme="majorHAnsi" w:hAnsiTheme="majorHAnsi" w:cs="Arial"/>
          <w:sz w:val="22"/>
          <w:szCs w:val="22"/>
        </w:rPr>
        <w:t xml:space="preserve">guidance document </w:t>
      </w:r>
      <w:hyperlink r:id="rId6" w:history="1">
        <w:r w:rsidR="00A652EB" w:rsidRPr="00A652EB">
          <w:rPr>
            <w:rStyle w:val="Hyperlink"/>
            <w:rFonts w:asciiTheme="majorHAnsi" w:hAnsiTheme="majorHAnsi" w:cs="Arial"/>
            <w:sz w:val="22"/>
            <w:szCs w:val="22"/>
          </w:rPr>
          <w:t>http://www.isa-gov.org.uk/PDF/ISA%20Referral%20Guidance%20%20V2009-02.pdf</w:t>
        </w:r>
      </w:hyperlink>
    </w:p>
    <w:p w14:paraId="7F323807" w14:textId="77777777" w:rsidR="00DF3993" w:rsidRPr="00A652EB" w:rsidRDefault="00DF3993" w:rsidP="00DF7B07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449C5636" w14:textId="413403FF" w:rsidR="00DF3993" w:rsidRPr="00BC41F9" w:rsidRDefault="00BC41F9" w:rsidP="00DF7B07">
      <w:pPr>
        <w:rPr>
          <w:rFonts w:asciiTheme="majorHAnsi" w:hAnsiTheme="majorHAnsi"/>
          <w:b/>
          <w:bCs/>
          <w:sz w:val="28"/>
          <w:szCs w:val="22"/>
          <w:lang w:val="en-US"/>
        </w:rPr>
      </w:pPr>
      <w:r w:rsidRPr="00BC41F9">
        <w:rPr>
          <w:rFonts w:asciiTheme="majorHAnsi" w:hAnsiTheme="majorHAnsi"/>
          <w:b/>
          <w:bCs/>
          <w:sz w:val="28"/>
          <w:szCs w:val="22"/>
          <w:lang w:val="en-US"/>
        </w:rPr>
        <w:t>Monitoring</w:t>
      </w:r>
    </w:p>
    <w:p w14:paraId="37D9FFB8" w14:textId="4D634B0F" w:rsidR="00BC41F9" w:rsidRPr="00BC41F9" w:rsidRDefault="00BC41F9" w:rsidP="00DF7B07">
      <w:pPr>
        <w:rPr>
          <w:rFonts w:asciiTheme="majorHAnsi" w:hAnsiTheme="majorHAnsi"/>
          <w:bCs/>
          <w:sz w:val="22"/>
          <w:szCs w:val="22"/>
          <w:lang w:val="en-US"/>
        </w:rPr>
      </w:pPr>
      <w:r w:rsidRPr="00BC41F9">
        <w:rPr>
          <w:rFonts w:asciiTheme="majorHAnsi" w:hAnsiTheme="majorHAnsi"/>
          <w:bCs/>
          <w:sz w:val="22"/>
          <w:szCs w:val="22"/>
        </w:rPr>
        <w:t>The organisation will monitor the following Safeguarding aspects:</w:t>
      </w:r>
    </w:p>
    <w:p w14:paraId="7E53438A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 xml:space="preserve">Safe recruitment practices </w:t>
      </w:r>
    </w:p>
    <w:p w14:paraId="5B5313CC" w14:textId="16ED72CE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>
        <w:rPr>
          <w:rFonts w:asciiTheme="majorHAnsi" w:hAnsiTheme="majorHAnsi"/>
          <w:bCs/>
          <w:sz w:val="22"/>
          <w:szCs w:val="22"/>
          <w:lang w:val="en"/>
        </w:rPr>
        <w:t>DBS</w:t>
      </w:r>
      <w:r w:rsidRPr="00BC41F9">
        <w:rPr>
          <w:rFonts w:asciiTheme="majorHAnsi" w:hAnsiTheme="majorHAnsi"/>
          <w:bCs/>
          <w:sz w:val="22"/>
          <w:szCs w:val="22"/>
          <w:lang w:val="en"/>
        </w:rPr>
        <w:t xml:space="preserve"> checks undertaken</w:t>
      </w:r>
    </w:p>
    <w:p w14:paraId="1D2B4CF5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>References applied for new staff</w:t>
      </w:r>
    </w:p>
    <w:p w14:paraId="2134104C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 xml:space="preserve">Records made and kept of supervision sessions </w:t>
      </w:r>
    </w:p>
    <w:p w14:paraId="6561FD69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>Training – register/ record of staff training on child/ vulnerable adult protection</w:t>
      </w:r>
    </w:p>
    <w:p w14:paraId="7B43A21F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>Monitoring whether concerns are being reported and actioned</w:t>
      </w:r>
    </w:p>
    <w:p w14:paraId="6CAF7E90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>Checking that policies are up to date and relevant</w:t>
      </w:r>
    </w:p>
    <w:p w14:paraId="23974B88" w14:textId="77777777" w:rsidR="00BC41F9" w:rsidRPr="00BC41F9" w:rsidRDefault="00BC41F9" w:rsidP="00BC41F9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>Reviewing the current reporting procedure in place</w:t>
      </w:r>
    </w:p>
    <w:p w14:paraId="7E396590" w14:textId="77777777" w:rsidR="00BC41F9" w:rsidRPr="00BC41F9" w:rsidRDefault="00BC41F9" w:rsidP="000367E1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Cs/>
          <w:sz w:val="22"/>
          <w:szCs w:val="22"/>
          <w:lang w:val="en"/>
        </w:rPr>
      </w:pPr>
      <w:r w:rsidRPr="00BC41F9">
        <w:rPr>
          <w:rFonts w:asciiTheme="majorHAnsi" w:hAnsiTheme="majorHAnsi"/>
          <w:bCs/>
          <w:sz w:val="22"/>
          <w:szCs w:val="22"/>
          <w:lang w:val="en"/>
        </w:rPr>
        <w:t>Presence and action of Designated senior manager responsible for Safeguarding is in post</w:t>
      </w:r>
    </w:p>
    <w:p w14:paraId="3CA41E39" w14:textId="77777777" w:rsidR="00DF3993" w:rsidRPr="00BC41F9" w:rsidRDefault="00DF3993" w:rsidP="00BC41F9">
      <w:pPr>
        <w:pStyle w:val="ListParagraph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7F284AEB" w14:textId="77777777" w:rsidR="00DF3993" w:rsidRDefault="00DF3993" w:rsidP="00DF7B07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004CBE6D" w14:textId="77777777" w:rsidR="00BC41F9" w:rsidRPr="00BC41F9" w:rsidRDefault="00BC41F9" w:rsidP="00BC41F9">
      <w:pPr>
        <w:rPr>
          <w:rFonts w:asciiTheme="majorHAnsi" w:hAnsiTheme="majorHAnsi" w:cs="Arial"/>
          <w:b/>
          <w:bCs/>
          <w:sz w:val="28"/>
          <w:szCs w:val="22"/>
          <w:lang w:val="en-US"/>
        </w:rPr>
      </w:pPr>
      <w:r w:rsidRPr="00BC41F9">
        <w:rPr>
          <w:rFonts w:asciiTheme="majorHAnsi" w:hAnsiTheme="majorHAnsi" w:cs="Arial"/>
          <w:b/>
          <w:bCs/>
          <w:sz w:val="28"/>
          <w:szCs w:val="22"/>
          <w:lang w:val="en-US"/>
        </w:rPr>
        <w:t>Communicating and reviewing the policy</w:t>
      </w:r>
    </w:p>
    <w:p w14:paraId="2FEF7AA1" w14:textId="17D3B0F8" w:rsidR="00BC41F9" w:rsidRPr="00BC41F9" w:rsidRDefault="00443A45" w:rsidP="000367E1">
      <w:pPr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SMART</w:t>
      </w:r>
      <w:r w:rsidR="000367E1" w:rsidRPr="000503FB">
        <w:rPr>
          <w:rFonts w:asciiTheme="majorHAnsi" w:hAnsiTheme="majorHAnsi"/>
          <w:sz w:val="22"/>
          <w:szCs w:val="22"/>
        </w:rPr>
        <w:t xml:space="preserve"> </w:t>
      </w:r>
      <w:r w:rsidR="00BC41F9" w:rsidRPr="00BC41F9">
        <w:rPr>
          <w:rFonts w:asciiTheme="majorHAnsi" w:hAnsiTheme="majorHAnsi" w:cs="Arial"/>
          <w:sz w:val="22"/>
          <w:szCs w:val="22"/>
          <w:lang w:val="en"/>
        </w:rPr>
        <w:t xml:space="preserve">will make visitors aware of the Safeguarding Policy through the publishing the policy on its website </w:t>
      </w:r>
      <w:r w:rsidR="009243DD">
        <w:rPr>
          <w:rFonts w:asciiTheme="majorHAnsi" w:hAnsiTheme="majorHAnsi" w:cs="Arial"/>
          <w:sz w:val="22"/>
          <w:szCs w:val="22"/>
          <w:lang w:val="en"/>
        </w:rPr>
        <w:t>www.cheltenhampaintfestival</w:t>
      </w:r>
      <w:r>
        <w:rPr>
          <w:rFonts w:asciiTheme="majorHAnsi" w:hAnsiTheme="majorHAnsi" w:cs="Arial"/>
          <w:sz w:val="22"/>
          <w:szCs w:val="22"/>
          <w:lang w:val="en"/>
        </w:rPr>
        <w:t>.co.uk</w:t>
      </w:r>
    </w:p>
    <w:p w14:paraId="6D548252" w14:textId="2F32BB81" w:rsidR="00DF3993" w:rsidRPr="00BC41F9" w:rsidRDefault="00BC41F9" w:rsidP="000367E1">
      <w:pPr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BC41F9">
        <w:rPr>
          <w:rFonts w:asciiTheme="majorHAnsi" w:hAnsiTheme="majorHAnsi" w:cs="Arial"/>
          <w:sz w:val="22"/>
          <w:szCs w:val="22"/>
          <w:lang w:val="en"/>
        </w:rPr>
        <w:t xml:space="preserve">This policy will be reviewed by </w:t>
      </w:r>
      <w:r w:rsidRPr="00BC41F9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>Festi</w:t>
      </w:r>
      <w:r w:rsidRPr="00BC41F9">
        <w:rPr>
          <w:rFonts w:asciiTheme="majorHAnsi" w:hAnsiTheme="majorHAnsi" w:cs="Arial"/>
          <w:sz w:val="22"/>
          <w:szCs w:val="22"/>
        </w:rPr>
        <w:t xml:space="preserve">val Directors </w:t>
      </w:r>
      <w:r w:rsidRPr="00BC41F9">
        <w:rPr>
          <w:rFonts w:asciiTheme="majorHAnsi" w:hAnsiTheme="majorHAnsi" w:cs="Arial"/>
          <w:sz w:val="22"/>
          <w:szCs w:val="22"/>
          <w:lang w:val="en"/>
        </w:rPr>
        <w:t>every 3 years and when there are changes in legislation.</w:t>
      </w:r>
    </w:p>
    <w:p w14:paraId="6C0052AC" w14:textId="77777777" w:rsidR="00BC41F9" w:rsidRDefault="00BC41F9" w:rsidP="00DF7B07">
      <w:pPr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26A6B713" w14:textId="4211D017" w:rsidR="00374DBD" w:rsidRPr="00ED758D" w:rsidRDefault="00CB518C" w:rsidP="00374DBD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lang w:val="en-US"/>
        </w:rPr>
      </w:pPr>
      <w:r>
        <w:rPr>
          <w:rFonts w:asciiTheme="majorHAnsi" w:hAnsiTheme="majorHAnsi" w:cs="Arial"/>
          <w:b/>
          <w:bCs/>
          <w:color w:val="000000"/>
          <w:sz w:val="28"/>
          <w:lang w:val="en-US"/>
        </w:rPr>
        <w:t>Confirmation of reading</w:t>
      </w:r>
    </w:p>
    <w:p w14:paraId="64CA15EA" w14:textId="77777777" w:rsidR="00374DBD" w:rsidRPr="00374DBD" w:rsidRDefault="00374DBD" w:rsidP="00374DBD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n-US"/>
        </w:rPr>
      </w:pPr>
    </w:p>
    <w:p w14:paraId="22B692BF" w14:textId="65B8AEDD" w:rsidR="00CB518C" w:rsidRPr="00172068" w:rsidRDefault="00CB518C" w:rsidP="000367E1">
      <w:pPr>
        <w:pStyle w:val="Heading3"/>
        <w:jc w:val="both"/>
        <w:rPr>
          <w:iCs/>
          <w:color w:val="auto"/>
          <w:sz w:val="22"/>
          <w:szCs w:val="20"/>
          <w:lang w:val="en-GB"/>
        </w:rPr>
      </w:pPr>
      <w:r w:rsidRPr="00CB518C">
        <w:rPr>
          <w:iCs/>
          <w:color w:val="auto"/>
          <w:sz w:val="22"/>
          <w:szCs w:val="20"/>
          <w:lang w:val="en-GB"/>
        </w:rPr>
        <w:t xml:space="preserve">I confirm that I have been made fully aware of, and understand the contents of, the </w:t>
      </w:r>
      <w:r w:rsidRPr="00CB518C">
        <w:rPr>
          <w:color w:val="auto"/>
          <w:sz w:val="22"/>
          <w:szCs w:val="20"/>
          <w:lang w:val="en-GB"/>
        </w:rPr>
        <w:t>Safeguar</w:t>
      </w:r>
      <w:r w:rsidR="00172068">
        <w:rPr>
          <w:color w:val="auto"/>
          <w:sz w:val="22"/>
          <w:szCs w:val="20"/>
          <w:lang w:val="en-GB"/>
        </w:rPr>
        <w:t xml:space="preserve">ding Policy and Procedures </w:t>
      </w:r>
      <w:r w:rsidR="00172068" w:rsidRPr="000367E1">
        <w:rPr>
          <w:color w:val="auto"/>
          <w:sz w:val="22"/>
          <w:szCs w:val="20"/>
          <w:lang w:val="en-GB"/>
        </w:rPr>
        <w:t xml:space="preserve">for </w:t>
      </w:r>
      <w:r w:rsidR="009243DD">
        <w:rPr>
          <w:color w:val="auto"/>
          <w:sz w:val="22"/>
          <w:szCs w:val="22"/>
        </w:rPr>
        <w:t>Cheltenham Paint Festival</w:t>
      </w:r>
      <w:r w:rsidR="00443A45">
        <w:rPr>
          <w:color w:val="auto"/>
          <w:sz w:val="22"/>
          <w:szCs w:val="22"/>
        </w:rPr>
        <w:t xml:space="preserve"> (run by SMART)</w:t>
      </w:r>
    </w:p>
    <w:p w14:paraId="51287062" w14:textId="77777777" w:rsidR="00CB518C" w:rsidRPr="00172068" w:rsidRDefault="00CB518C" w:rsidP="00CB518C">
      <w:pPr>
        <w:pStyle w:val="Heading3"/>
        <w:jc w:val="left"/>
        <w:rPr>
          <w:i/>
          <w:iCs/>
          <w:color w:val="auto"/>
          <w:sz w:val="22"/>
          <w:szCs w:val="20"/>
          <w:lang w:val="en-GB"/>
        </w:rPr>
      </w:pPr>
    </w:p>
    <w:p w14:paraId="176C4146" w14:textId="1A7DE70F" w:rsidR="00CB518C" w:rsidRPr="00CB518C" w:rsidRDefault="00CB518C" w:rsidP="00CB518C">
      <w:pPr>
        <w:pStyle w:val="Heading3"/>
        <w:jc w:val="left"/>
        <w:rPr>
          <w:i/>
          <w:iCs/>
          <w:color w:val="auto"/>
          <w:sz w:val="22"/>
          <w:szCs w:val="20"/>
          <w:lang w:val="en-GB"/>
        </w:rPr>
      </w:pPr>
      <w:r w:rsidRPr="00172068">
        <w:rPr>
          <w:iCs/>
          <w:color w:val="auto"/>
          <w:sz w:val="22"/>
          <w:szCs w:val="20"/>
          <w:lang w:val="en-GB"/>
        </w:rPr>
        <w:t xml:space="preserve">Please complete the details below and </w:t>
      </w:r>
      <w:r w:rsidRPr="00CB518C">
        <w:rPr>
          <w:iCs/>
          <w:color w:val="auto"/>
          <w:sz w:val="22"/>
          <w:szCs w:val="20"/>
          <w:lang w:val="en-GB"/>
        </w:rPr>
        <w:t xml:space="preserve">return this completed </w:t>
      </w:r>
      <w:r w:rsidR="00443A45">
        <w:rPr>
          <w:iCs/>
          <w:color w:val="auto"/>
          <w:sz w:val="22"/>
          <w:szCs w:val="20"/>
          <w:lang w:val="en-GB"/>
        </w:rPr>
        <w:t xml:space="preserve">form to </w:t>
      </w:r>
      <w:r w:rsidR="00C525CD">
        <w:rPr>
          <w:iCs/>
          <w:color w:val="auto"/>
          <w:sz w:val="22"/>
          <w:szCs w:val="20"/>
          <w:lang w:val="en-GB"/>
        </w:rPr>
        <w:t>Andrew Davies</w:t>
      </w:r>
    </w:p>
    <w:p w14:paraId="2F10D82C" w14:textId="77777777" w:rsidR="00CB518C" w:rsidRPr="00CB518C" w:rsidRDefault="00CB518C" w:rsidP="00CB518C">
      <w:pPr>
        <w:pStyle w:val="Heading3"/>
        <w:jc w:val="left"/>
        <w:rPr>
          <w:i/>
          <w:iCs/>
          <w:color w:val="auto"/>
          <w:sz w:val="22"/>
          <w:szCs w:val="20"/>
          <w:lang w:val="en-GB"/>
        </w:rPr>
      </w:pPr>
    </w:p>
    <w:p w14:paraId="3441DD3D" w14:textId="774F7FFE" w:rsidR="00CB518C" w:rsidRPr="00CB518C" w:rsidRDefault="00BC41F9" w:rsidP="00CB518C">
      <w:pPr>
        <w:pStyle w:val="Heading3"/>
        <w:jc w:val="left"/>
        <w:rPr>
          <w:iCs/>
          <w:color w:val="auto"/>
          <w:sz w:val="22"/>
          <w:szCs w:val="20"/>
          <w:lang w:val="en-GB"/>
        </w:rPr>
      </w:pPr>
      <w:r>
        <w:rPr>
          <w:iCs/>
          <w:color w:val="auto"/>
          <w:sz w:val="22"/>
          <w:szCs w:val="20"/>
          <w:lang w:val="en-GB"/>
        </w:rPr>
        <w:t>Employee Name</w:t>
      </w:r>
      <w:r w:rsidR="00CB518C" w:rsidRPr="00CB518C">
        <w:rPr>
          <w:iCs/>
          <w:color w:val="auto"/>
          <w:sz w:val="22"/>
          <w:szCs w:val="20"/>
          <w:lang w:val="en-GB"/>
        </w:rPr>
        <w:t>:</w:t>
      </w:r>
      <w:r w:rsidR="00C525CD">
        <w:rPr>
          <w:iCs/>
          <w:color w:val="auto"/>
          <w:sz w:val="22"/>
          <w:szCs w:val="20"/>
          <w:lang w:val="en-GB"/>
        </w:rPr>
        <w:t xml:space="preserve"> </w:t>
      </w:r>
    </w:p>
    <w:p w14:paraId="5DD12B0D" w14:textId="77777777" w:rsidR="00CB518C" w:rsidRPr="00CB518C" w:rsidRDefault="00CB518C" w:rsidP="00CB518C">
      <w:pPr>
        <w:pStyle w:val="Heading3"/>
        <w:jc w:val="left"/>
        <w:rPr>
          <w:iCs/>
          <w:color w:val="auto"/>
          <w:sz w:val="22"/>
          <w:szCs w:val="20"/>
          <w:lang w:val="en-GB"/>
        </w:rPr>
      </w:pPr>
      <w:r w:rsidRPr="00CB518C">
        <w:rPr>
          <w:iCs/>
          <w:color w:val="auto"/>
          <w:sz w:val="22"/>
          <w:szCs w:val="20"/>
          <w:lang w:val="en-GB"/>
        </w:rPr>
        <w:tab/>
      </w:r>
    </w:p>
    <w:p w14:paraId="3C6D6CE9" w14:textId="7ED47BAA" w:rsidR="00CB518C" w:rsidRPr="00CB518C" w:rsidRDefault="00CB518C" w:rsidP="00CB518C">
      <w:pPr>
        <w:pStyle w:val="Heading3"/>
        <w:jc w:val="left"/>
        <w:rPr>
          <w:iCs/>
          <w:color w:val="auto"/>
          <w:sz w:val="22"/>
          <w:szCs w:val="20"/>
          <w:lang w:val="en-GB"/>
        </w:rPr>
      </w:pPr>
      <w:r w:rsidRPr="00CB518C">
        <w:rPr>
          <w:iCs/>
          <w:color w:val="auto"/>
          <w:sz w:val="22"/>
          <w:szCs w:val="20"/>
          <w:lang w:val="en-GB"/>
        </w:rPr>
        <w:t>Employee Signature:</w:t>
      </w:r>
      <w:r w:rsidR="009243DD">
        <w:rPr>
          <w:iCs/>
          <w:color w:val="auto"/>
          <w:sz w:val="22"/>
          <w:szCs w:val="20"/>
          <w:lang w:val="en-GB"/>
        </w:rPr>
        <w:t xml:space="preserve"> </w:t>
      </w:r>
    </w:p>
    <w:p w14:paraId="4CF802A8" w14:textId="77777777" w:rsidR="00CB518C" w:rsidRPr="00CB518C" w:rsidRDefault="00CB518C" w:rsidP="00CB518C">
      <w:pPr>
        <w:pStyle w:val="Heading3"/>
        <w:jc w:val="left"/>
        <w:rPr>
          <w:iCs/>
          <w:color w:val="auto"/>
          <w:sz w:val="22"/>
          <w:szCs w:val="20"/>
          <w:lang w:val="en-GB"/>
        </w:rPr>
      </w:pPr>
    </w:p>
    <w:p w14:paraId="618AC2F7" w14:textId="389913C2" w:rsidR="00CB518C" w:rsidRPr="00CB518C" w:rsidRDefault="00CB518C" w:rsidP="00CB518C">
      <w:pPr>
        <w:pStyle w:val="Heading3"/>
        <w:jc w:val="left"/>
        <w:rPr>
          <w:iCs/>
          <w:color w:val="auto"/>
          <w:sz w:val="22"/>
          <w:szCs w:val="20"/>
          <w:lang w:val="en-GB"/>
        </w:rPr>
      </w:pPr>
      <w:r w:rsidRPr="00CB518C">
        <w:rPr>
          <w:iCs/>
          <w:color w:val="auto"/>
          <w:sz w:val="22"/>
          <w:szCs w:val="20"/>
          <w:lang w:val="en-GB"/>
        </w:rPr>
        <w:t>Date:</w:t>
      </w:r>
      <w:r w:rsidR="009243DD">
        <w:rPr>
          <w:iCs/>
          <w:color w:val="auto"/>
          <w:sz w:val="22"/>
          <w:szCs w:val="20"/>
          <w:lang w:val="en-GB"/>
        </w:rPr>
        <w:t xml:space="preserve"> </w:t>
      </w:r>
    </w:p>
    <w:p w14:paraId="07BFCFD9" w14:textId="4A0BE32A" w:rsidR="00374DBD" w:rsidRPr="00CB518C" w:rsidRDefault="00374DBD" w:rsidP="00CB518C">
      <w:pPr>
        <w:pStyle w:val="Heading3"/>
        <w:jc w:val="left"/>
        <w:rPr>
          <w:color w:val="auto"/>
          <w:sz w:val="22"/>
          <w:szCs w:val="20"/>
        </w:rPr>
      </w:pPr>
    </w:p>
    <w:sectPr w:rsidR="00374DBD" w:rsidRPr="00CB518C" w:rsidSect="00B34DC9">
      <w:pgSz w:w="11900" w:h="1682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802"/>
    <w:multiLevelType w:val="hybridMultilevel"/>
    <w:tmpl w:val="7BC4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0D2"/>
    <w:multiLevelType w:val="hybridMultilevel"/>
    <w:tmpl w:val="4402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B5ACA"/>
    <w:multiLevelType w:val="hybridMultilevel"/>
    <w:tmpl w:val="F37684B2"/>
    <w:lvl w:ilvl="0" w:tplc="01601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8B9"/>
    <w:multiLevelType w:val="hybridMultilevel"/>
    <w:tmpl w:val="9148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53656"/>
    <w:multiLevelType w:val="hybridMultilevel"/>
    <w:tmpl w:val="938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3C77"/>
    <w:multiLevelType w:val="hybridMultilevel"/>
    <w:tmpl w:val="C400B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95685"/>
    <w:multiLevelType w:val="hybridMultilevel"/>
    <w:tmpl w:val="2CAAE6C6"/>
    <w:lvl w:ilvl="0" w:tplc="EC96FDF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167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6393F"/>
    <w:multiLevelType w:val="hybridMultilevel"/>
    <w:tmpl w:val="384E6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6097"/>
    <w:multiLevelType w:val="hybridMultilevel"/>
    <w:tmpl w:val="8EAC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21DA"/>
    <w:multiLevelType w:val="hybridMultilevel"/>
    <w:tmpl w:val="C8E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00032"/>
    <w:multiLevelType w:val="hybridMultilevel"/>
    <w:tmpl w:val="7C50A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E414F"/>
    <w:multiLevelType w:val="hybridMultilevel"/>
    <w:tmpl w:val="685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3B23"/>
    <w:multiLevelType w:val="hybridMultilevel"/>
    <w:tmpl w:val="F1B44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D"/>
    <w:rsid w:val="000367E1"/>
    <w:rsid w:val="00172068"/>
    <w:rsid w:val="002C384B"/>
    <w:rsid w:val="00374DBD"/>
    <w:rsid w:val="00412CCD"/>
    <w:rsid w:val="00426519"/>
    <w:rsid w:val="00443A45"/>
    <w:rsid w:val="004D2199"/>
    <w:rsid w:val="00550A8F"/>
    <w:rsid w:val="005A2704"/>
    <w:rsid w:val="0064352C"/>
    <w:rsid w:val="00673734"/>
    <w:rsid w:val="00873D03"/>
    <w:rsid w:val="00883F35"/>
    <w:rsid w:val="008E6D8B"/>
    <w:rsid w:val="009243DD"/>
    <w:rsid w:val="00A652EB"/>
    <w:rsid w:val="00A82647"/>
    <w:rsid w:val="00B34DC9"/>
    <w:rsid w:val="00BC41F9"/>
    <w:rsid w:val="00C2338A"/>
    <w:rsid w:val="00C525CD"/>
    <w:rsid w:val="00CB518C"/>
    <w:rsid w:val="00D95069"/>
    <w:rsid w:val="00DC62F9"/>
    <w:rsid w:val="00DF3993"/>
    <w:rsid w:val="00DF7B07"/>
    <w:rsid w:val="00EB4C2D"/>
    <w:rsid w:val="00ED758D"/>
    <w:rsid w:val="00EF241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D6BF1"/>
  <w14:defaultImageDpi w14:val="300"/>
  <w15:docId w15:val="{1843B889-E66E-46D4-B380-6B94DA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B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ED758D"/>
    <w:pPr>
      <w:jc w:val="center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74DBD"/>
    <w:pPr>
      <w:spacing w:after="60" w:line="252" w:lineRule="auto"/>
      <w:jc w:val="center"/>
    </w:pPr>
    <w:rPr>
      <w:rFonts w:asciiTheme="minorHAnsi" w:eastAsiaTheme="minorEastAsia" w:hAnsiTheme="minorHAnsi" w:cstheme="minorBidi"/>
      <w:color w:val="0F243E" w:themeColor="text2" w:themeShade="80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74DBD"/>
    <w:rPr>
      <w:color w:val="0F243E" w:themeColor="text2" w:themeShade="80"/>
      <w:sz w:val="22"/>
      <w:lang w:val="en-US"/>
    </w:rPr>
  </w:style>
  <w:style w:type="paragraph" w:customStyle="1" w:styleId="Organization">
    <w:name w:val="Organization"/>
    <w:basedOn w:val="Normal"/>
    <w:link w:val="OrganizationChar"/>
    <w:qFormat/>
    <w:rsid w:val="00374DBD"/>
    <w:pPr>
      <w:jc w:val="center"/>
    </w:pPr>
    <w:rPr>
      <w:rFonts w:asciiTheme="minorHAnsi" w:eastAsiaTheme="minorEastAsia" w:hAnsiTheme="minorHAnsi" w:cstheme="minorBidi"/>
      <w:b/>
      <w:color w:val="1F497D" w:themeColor="text2"/>
      <w:sz w:val="20"/>
      <w:lang w:val="en-US"/>
    </w:rPr>
  </w:style>
  <w:style w:type="character" w:customStyle="1" w:styleId="OrganizationChar">
    <w:name w:val="Organization Char"/>
    <w:basedOn w:val="DefaultParagraphFont"/>
    <w:link w:val="Organization"/>
    <w:rsid w:val="00374DBD"/>
    <w:rPr>
      <w:b/>
      <w:color w:val="1F497D" w:themeColor="text2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D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DB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D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DB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D758D"/>
    <w:rPr>
      <w:rFonts w:asciiTheme="majorHAnsi" w:eastAsiaTheme="majorEastAsia" w:hAnsiTheme="majorHAnsi" w:cstheme="majorBidi"/>
      <w:bCs/>
      <w:color w:val="365F91" w:themeColor="accent1" w:themeShade="BF"/>
      <w:sz w:val="28"/>
      <w:lang w:val="en-US"/>
    </w:rPr>
  </w:style>
  <w:style w:type="paragraph" w:customStyle="1" w:styleId="Default">
    <w:name w:val="Default"/>
    <w:rsid w:val="00DF7B0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F3993"/>
    <w:pPr>
      <w:ind w:left="720"/>
      <w:contextualSpacing/>
    </w:pPr>
  </w:style>
  <w:style w:type="character" w:styleId="Hyperlink">
    <w:name w:val="Hyperlink"/>
    <w:basedOn w:val="DefaultParagraphFont"/>
    <w:rsid w:val="00A652EB"/>
    <w:rPr>
      <w:color w:val="0000FF"/>
      <w:u w:val="single"/>
    </w:rPr>
  </w:style>
  <w:style w:type="paragraph" w:styleId="NormalWeb">
    <w:name w:val="Normal (Web)"/>
    <w:basedOn w:val="Normal"/>
    <w:rsid w:val="00BC41F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C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-gov.org.uk/PDF/ISA%20Referral%20Guidance%20%20V2009-02.pdf" TargetMode="External"/><Relationship Id="rId5" Type="http://schemas.openxmlformats.org/officeDocument/2006/relationships/hyperlink" Target="https://slp.somerset.org.uk/sites/somersetlscb/_layouts/download.aspx?SourceUrl=https%3a//slp.somerset.org.uk/sites/somersetlscb/Word%20Downloads/Common%20Request%20for%20Involvemen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Milner Simonds</dc:creator>
  <cp:keywords/>
  <cp:lastModifiedBy>andydavies1999@gmail.com</cp:lastModifiedBy>
  <cp:revision>5</cp:revision>
  <cp:lastPrinted>2016-05-16T15:37:00Z</cp:lastPrinted>
  <dcterms:created xsi:type="dcterms:W3CDTF">2020-10-12T15:17:00Z</dcterms:created>
  <dcterms:modified xsi:type="dcterms:W3CDTF">2020-10-12T15:33:00Z</dcterms:modified>
</cp:coreProperties>
</file>